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761E89" w14:textId="0385F6A0" w:rsidR="00226A46" w:rsidRPr="00473368" w:rsidRDefault="00226A46" w:rsidP="00473368">
      <w:pPr>
        <w:tabs>
          <w:tab w:val="left" w:pos="5850"/>
        </w:tabs>
        <w:spacing w:line="360" w:lineRule="auto"/>
        <w:jc w:val="center"/>
        <w:rPr>
          <w:rFonts w:ascii="Times New Roman" w:hAnsi="Times New Roman" w:cs="Times New Roman"/>
          <w:b/>
          <w:sz w:val="24"/>
          <w:szCs w:val="24"/>
        </w:rPr>
      </w:pPr>
      <w:r w:rsidRPr="00473368">
        <w:rPr>
          <w:rFonts w:ascii="Times New Roman" w:hAnsi="Times New Roman" w:cs="Times New Roman"/>
          <w:b/>
          <w:noProof/>
          <w:sz w:val="24"/>
          <w:szCs w:val="24"/>
          <w:lang w:val="en-US"/>
        </w:rPr>
        <w:drawing>
          <wp:anchor distT="0" distB="0" distL="114300" distR="114300" simplePos="0" relativeHeight="251660288" behindDoc="0" locked="0" layoutInCell="1" allowOverlap="1" wp14:anchorId="6835FE46" wp14:editId="7A68AD9A">
            <wp:simplePos x="0" y="0"/>
            <wp:positionH relativeFrom="column">
              <wp:posOffset>1295400</wp:posOffset>
            </wp:positionH>
            <wp:positionV relativeFrom="paragraph">
              <wp:posOffset>338455</wp:posOffset>
            </wp:positionV>
            <wp:extent cx="3191510" cy="2173605"/>
            <wp:effectExtent l="0" t="0" r="8890" b="0"/>
            <wp:wrapSquare wrapText="bothSides"/>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91510" cy="2173605"/>
                    </a:xfrm>
                    <a:prstGeom prst="rect">
                      <a:avLst/>
                    </a:prstGeom>
                    <a:noFill/>
                    <a:ln w="9525">
                      <a:noFill/>
                      <a:miter lim="800000"/>
                      <a:headEnd/>
                      <a:tailEnd/>
                    </a:ln>
                  </pic:spPr>
                </pic:pic>
              </a:graphicData>
            </a:graphic>
          </wp:anchor>
        </w:drawing>
      </w:r>
      <w:r w:rsidRPr="00473368">
        <w:rPr>
          <w:rFonts w:ascii="Times New Roman" w:hAnsi="Times New Roman" w:cs="Times New Roman"/>
          <w:b/>
          <w:sz w:val="24"/>
          <w:szCs w:val="24"/>
        </w:rPr>
        <w:t>REPUBLIC OF KENYA</w:t>
      </w:r>
    </w:p>
    <w:p w14:paraId="0D7E4391" w14:textId="77777777" w:rsidR="00226A46" w:rsidRPr="00473368" w:rsidRDefault="00226A46" w:rsidP="00473368">
      <w:pPr>
        <w:tabs>
          <w:tab w:val="left" w:pos="5850"/>
        </w:tabs>
        <w:spacing w:line="360" w:lineRule="auto"/>
        <w:rPr>
          <w:rFonts w:ascii="Times New Roman" w:hAnsi="Times New Roman" w:cs="Times New Roman"/>
          <w:b/>
          <w:sz w:val="24"/>
          <w:szCs w:val="24"/>
          <w:lang w:val="en-US"/>
        </w:rPr>
      </w:pPr>
      <w:r w:rsidRPr="00473368">
        <w:rPr>
          <w:rFonts w:ascii="Times New Roman" w:hAnsi="Times New Roman" w:cs="Times New Roman"/>
          <w:b/>
          <w:sz w:val="24"/>
          <w:szCs w:val="24"/>
          <w:lang w:val="en-US"/>
        </w:rPr>
        <w:br w:type="textWrapping" w:clear="all"/>
      </w:r>
    </w:p>
    <w:p w14:paraId="3FF2C454" w14:textId="77777777" w:rsidR="00226A46" w:rsidRPr="00473368" w:rsidRDefault="00226A46" w:rsidP="00473368">
      <w:pPr>
        <w:tabs>
          <w:tab w:val="left" w:pos="5850"/>
        </w:tabs>
        <w:spacing w:line="360" w:lineRule="auto"/>
        <w:jc w:val="center"/>
        <w:rPr>
          <w:rFonts w:ascii="Times New Roman" w:hAnsi="Times New Roman" w:cs="Times New Roman"/>
          <w:b/>
          <w:sz w:val="24"/>
          <w:szCs w:val="24"/>
          <w:lang w:val="en-US"/>
        </w:rPr>
      </w:pPr>
      <w:r w:rsidRPr="00473368">
        <w:rPr>
          <w:rFonts w:ascii="Times New Roman" w:hAnsi="Times New Roman" w:cs="Times New Roman"/>
          <w:b/>
          <w:sz w:val="24"/>
          <w:szCs w:val="24"/>
        </w:rPr>
        <w:t xml:space="preserve">COUNTY GOVERNMENT OF </w:t>
      </w:r>
      <w:r w:rsidRPr="00473368">
        <w:rPr>
          <w:rFonts w:ascii="Times New Roman" w:hAnsi="Times New Roman" w:cs="Times New Roman"/>
          <w:b/>
          <w:sz w:val="24"/>
          <w:szCs w:val="24"/>
          <w:lang w:val="en-US"/>
        </w:rPr>
        <w:t>KISUMU</w:t>
      </w:r>
    </w:p>
    <w:p w14:paraId="5F629C43" w14:textId="77777777" w:rsidR="00226A46" w:rsidRPr="00473368" w:rsidRDefault="00226A46" w:rsidP="00473368">
      <w:pPr>
        <w:tabs>
          <w:tab w:val="left" w:pos="5850"/>
        </w:tabs>
        <w:spacing w:line="360" w:lineRule="auto"/>
        <w:jc w:val="center"/>
        <w:rPr>
          <w:rFonts w:ascii="Times New Roman" w:hAnsi="Times New Roman" w:cs="Times New Roman"/>
          <w:b/>
          <w:sz w:val="24"/>
          <w:szCs w:val="24"/>
          <w:lang w:val="en-US"/>
        </w:rPr>
      </w:pPr>
      <w:r w:rsidRPr="00473368">
        <w:rPr>
          <w:rFonts w:ascii="Times New Roman" w:hAnsi="Times New Roman" w:cs="Times New Roman"/>
          <w:b/>
          <w:sz w:val="24"/>
          <w:szCs w:val="24"/>
        </w:rPr>
        <w:t>OFFICE OF THE COUNTY EXECUTIVE FINANCE</w:t>
      </w:r>
      <w:r w:rsidR="00C706AE" w:rsidRPr="00473368">
        <w:rPr>
          <w:rFonts w:ascii="Times New Roman" w:hAnsi="Times New Roman" w:cs="Times New Roman"/>
          <w:b/>
          <w:sz w:val="24"/>
          <w:szCs w:val="24"/>
          <w:lang w:val="en-US"/>
        </w:rPr>
        <w:t>,</w:t>
      </w:r>
      <w:r w:rsidRPr="00473368">
        <w:rPr>
          <w:rFonts w:ascii="Times New Roman" w:hAnsi="Times New Roman" w:cs="Times New Roman"/>
          <w:b/>
          <w:sz w:val="24"/>
          <w:szCs w:val="24"/>
        </w:rPr>
        <w:t xml:space="preserve"> ECONOMIC PLANNING</w:t>
      </w:r>
      <w:r w:rsidR="008915C9" w:rsidRPr="00473368">
        <w:rPr>
          <w:rFonts w:ascii="Times New Roman" w:hAnsi="Times New Roman" w:cs="Times New Roman"/>
          <w:b/>
          <w:sz w:val="24"/>
          <w:szCs w:val="24"/>
          <w:lang w:val="en-US"/>
        </w:rPr>
        <w:t xml:space="preserve"> AND ICT SERVICES</w:t>
      </w:r>
    </w:p>
    <w:p w14:paraId="257586F4" w14:textId="51485D9B" w:rsidR="00714659" w:rsidRPr="00473368" w:rsidRDefault="00226A46" w:rsidP="00914CA8">
      <w:pPr>
        <w:tabs>
          <w:tab w:val="left" w:pos="5850"/>
        </w:tabs>
        <w:spacing w:line="360" w:lineRule="auto"/>
        <w:jc w:val="center"/>
        <w:rPr>
          <w:rFonts w:ascii="Times New Roman" w:hAnsi="Times New Roman" w:cs="Times New Roman"/>
          <w:b/>
          <w:sz w:val="24"/>
          <w:szCs w:val="24"/>
          <w:lang w:val="en-US"/>
        </w:rPr>
      </w:pPr>
      <w:r w:rsidRPr="00473368">
        <w:rPr>
          <w:rFonts w:ascii="Times New Roman" w:hAnsi="Times New Roman" w:cs="Times New Roman"/>
          <w:b/>
          <w:sz w:val="24"/>
          <w:szCs w:val="24"/>
        </w:rPr>
        <w:t>BUDGET IMPLEMENTATION REPORT</w:t>
      </w:r>
      <w:r w:rsidR="00914CA8">
        <w:rPr>
          <w:rFonts w:ascii="Times New Roman" w:hAnsi="Times New Roman" w:cs="Times New Roman"/>
          <w:b/>
          <w:sz w:val="24"/>
          <w:szCs w:val="24"/>
          <w:lang w:val="en-US"/>
        </w:rPr>
        <w:t xml:space="preserve"> FOR THE</w:t>
      </w:r>
    </w:p>
    <w:p w14:paraId="1A50B37B" w14:textId="69F81504" w:rsidR="00514542" w:rsidRPr="00473368" w:rsidRDefault="00514542" w:rsidP="00473368">
      <w:pPr>
        <w:tabs>
          <w:tab w:val="left" w:pos="5850"/>
        </w:tabs>
        <w:autoSpaceDE w:val="0"/>
        <w:autoSpaceDN w:val="0"/>
        <w:adjustRightInd w:val="0"/>
        <w:spacing w:after="0" w:line="360" w:lineRule="auto"/>
        <w:jc w:val="center"/>
        <w:rPr>
          <w:rFonts w:ascii="Times New Roman" w:hAnsi="Times New Roman" w:cs="Times New Roman"/>
          <w:b/>
          <w:sz w:val="24"/>
          <w:szCs w:val="24"/>
          <w:lang w:val="en-US"/>
        </w:rPr>
      </w:pPr>
      <w:r w:rsidRPr="00473368">
        <w:rPr>
          <w:rFonts w:ascii="Times New Roman" w:hAnsi="Times New Roman" w:cs="Times New Roman"/>
          <w:b/>
          <w:sz w:val="24"/>
          <w:szCs w:val="24"/>
          <w:lang w:val="en-US"/>
        </w:rPr>
        <w:t>FY 202</w:t>
      </w:r>
      <w:r w:rsidR="00F00045" w:rsidRPr="00473368">
        <w:rPr>
          <w:rFonts w:ascii="Times New Roman" w:hAnsi="Times New Roman" w:cs="Times New Roman"/>
          <w:b/>
          <w:sz w:val="24"/>
          <w:szCs w:val="24"/>
          <w:lang w:val="en-US"/>
        </w:rPr>
        <w:t>4/2025</w:t>
      </w:r>
    </w:p>
    <w:p w14:paraId="478705AC" w14:textId="3BF32FFF" w:rsidR="00DD0C18" w:rsidRPr="00473368" w:rsidRDefault="00DD0C18" w:rsidP="00473368">
      <w:pPr>
        <w:tabs>
          <w:tab w:val="left" w:pos="5850"/>
        </w:tabs>
        <w:spacing w:line="360" w:lineRule="auto"/>
        <w:rPr>
          <w:rFonts w:ascii="Times New Roman" w:hAnsi="Times New Roman" w:cs="Times New Roman"/>
          <w:b/>
          <w:bCs/>
          <w:sz w:val="24"/>
          <w:szCs w:val="24"/>
        </w:rPr>
      </w:pPr>
    </w:p>
    <w:p w14:paraId="7B852426" w14:textId="3DC8AFD4" w:rsidR="00936B65" w:rsidRPr="00473368" w:rsidRDefault="00936B65" w:rsidP="00473368">
      <w:pPr>
        <w:tabs>
          <w:tab w:val="left" w:pos="5850"/>
        </w:tabs>
        <w:spacing w:line="360" w:lineRule="auto"/>
        <w:rPr>
          <w:rFonts w:ascii="Times New Roman" w:hAnsi="Times New Roman" w:cs="Times New Roman"/>
          <w:b/>
          <w:bCs/>
          <w:sz w:val="24"/>
          <w:szCs w:val="24"/>
        </w:rPr>
      </w:pPr>
    </w:p>
    <w:p w14:paraId="16AAE531" w14:textId="77777777" w:rsidR="00F00045" w:rsidRPr="00473368" w:rsidRDefault="00F00045" w:rsidP="00473368">
      <w:pPr>
        <w:tabs>
          <w:tab w:val="left" w:pos="5850"/>
        </w:tabs>
        <w:spacing w:line="360" w:lineRule="auto"/>
        <w:rPr>
          <w:rFonts w:ascii="Times New Roman" w:hAnsi="Times New Roman" w:cs="Times New Roman"/>
          <w:b/>
          <w:bCs/>
          <w:sz w:val="24"/>
          <w:szCs w:val="24"/>
        </w:rPr>
      </w:pPr>
    </w:p>
    <w:p w14:paraId="3D8AFE1A" w14:textId="77777777" w:rsidR="00F00045" w:rsidRPr="00473368" w:rsidRDefault="00F00045" w:rsidP="00473368">
      <w:pPr>
        <w:tabs>
          <w:tab w:val="left" w:pos="5850"/>
        </w:tabs>
        <w:spacing w:line="360" w:lineRule="auto"/>
        <w:rPr>
          <w:rFonts w:ascii="Times New Roman" w:hAnsi="Times New Roman" w:cs="Times New Roman"/>
          <w:b/>
          <w:bCs/>
          <w:sz w:val="24"/>
          <w:szCs w:val="24"/>
        </w:rPr>
      </w:pPr>
    </w:p>
    <w:p w14:paraId="5F4E0642" w14:textId="77777777" w:rsidR="00F00045" w:rsidRPr="00473368" w:rsidRDefault="00F00045" w:rsidP="00473368">
      <w:pPr>
        <w:tabs>
          <w:tab w:val="left" w:pos="5850"/>
        </w:tabs>
        <w:spacing w:line="360" w:lineRule="auto"/>
        <w:rPr>
          <w:rFonts w:ascii="Times New Roman" w:hAnsi="Times New Roman" w:cs="Times New Roman"/>
          <w:b/>
          <w:bCs/>
          <w:sz w:val="24"/>
          <w:szCs w:val="24"/>
        </w:rPr>
      </w:pPr>
    </w:p>
    <w:p w14:paraId="3C97B24E" w14:textId="1508F708" w:rsidR="00F00045" w:rsidRDefault="00F00045" w:rsidP="00473368">
      <w:pPr>
        <w:tabs>
          <w:tab w:val="left" w:pos="5850"/>
        </w:tabs>
        <w:spacing w:line="360" w:lineRule="auto"/>
        <w:rPr>
          <w:rFonts w:ascii="Times New Roman" w:hAnsi="Times New Roman" w:cs="Times New Roman"/>
          <w:b/>
          <w:bCs/>
          <w:sz w:val="24"/>
          <w:szCs w:val="24"/>
        </w:rPr>
      </w:pPr>
    </w:p>
    <w:p w14:paraId="13F9AB0D" w14:textId="6C23CD97" w:rsidR="00167A1B" w:rsidRDefault="00167A1B" w:rsidP="00473368">
      <w:pPr>
        <w:tabs>
          <w:tab w:val="left" w:pos="5850"/>
        </w:tabs>
        <w:spacing w:line="360" w:lineRule="auto"/>
        <w:rPr>
          <w:rFonts w:ascii="Times New Roman" w:hAnsi="Times New Roman" w:cs="Times New Roman"/>
          <w:b/>
          <w:bCs/>
          <w:sz w:val="24"/>
          <w:szCs w:val="24"/>
        </w:rPr>
      </w:pPr>
    </w:p>
    <w:p w14:paraId="3492F8B7" w14:textId="77777777" w:rsidR="00167A1B" w:rsidRPr="00473368" w:rsidRDefault="00167A1B" w:rsidP="00473368">
      <w:pPr>
        <w:tabs>
          <w:tab w:val="left" w:pos="5850"/>
        </w:tabs>
        <w:spacing w:line="360" w:lineRule="auto"/>
        <w:rPr>
          <w:rFonts w:ascii="Times New Roman" w:hAnsi="Times New Roman" w:cs="Times New Roman"/>
          <w:b/>
          <w:bCs/>
          <w:sz w:val="24"/>
          <w:szCs w:val="24"/>
        </w:rPr>
      </w:pPr>
    </w:p>
    <w:p w14:paraId="73D9983A" w14:textId="77777777" w:rsidR="00F00045" w:rsidRPr="00473368" w:rsidRDefault="00F00045" w:rsidP="00473368">
      <w:pPr>
        <w:tabs>
          <w:tab w:val="left" w:pos="5850"/>
        </w:tabs>
        <w:spacing w:line="360" w:lineRule="auto"/>
        <w:rPr>
          <w:rFonts w:ascii="Times New Roman" w:hAnsi="Times New Roman" w:cs="Times New Roman"/>
          <w:b/>
          <w:bCs/>
          <w:sz w:val="24"/>
          <w:szCs w:val="24"/>
        </w:rPr>
      </w:pPr>
    </w:p>
    <w:p w14:paraId="570E32C1" w14:textId="77777777" w:rsidR="00936B65" w:rsidRPr="00473368" w:rsidRDefault="00936B65" w:rsidP="00473368">
      <w:pPr>
        <w:tabs>
          <w:tab w:val="left" w:pos="5850"/>
        </w:tabs>
        <w:spacing w:line="360" w:lineRule="auto"/>
        <w:rPr>
          <w:rFonts w:ascii="Times New Roman" w:hAnsi="Times New Roman" w:cs="Times New Roman"/>
          <w:sz w:val="24"/>
          <w:szCs w:val="24"/>
        </w:rPr>
      </w:pPr>
    </w:p>
    <w:p w14:paraId="7388C327" w14:textId="082FF9D5" w:rsidR="00DD0C18" w:rsidRDefault="00DD0C18" w:rsidP="00663995">
      <w:pPr>
        <w:pStyle w:val="NormalWeb"/>
        <w:spacing w:line="360" w:lineRule="auto"/>
      </w:pPr>
    </w:p>
    <w:p w14:paraId="3390041F" w14:textId="77777777" w:rsidR="00663995" w:rsidRPr="00473368" w:rsidRDefault="00663995" w:rsidP="00663995">
      <w:pPr>
        <w:pStyle w:val="NormalWeb"/>
        <w:spacing w:line="360" w:lineRule="auto"/>
      </w:pPr>
    </w:p>
    <w:p w14:paraId="694727C3" w14:textId="77777777" w:rsidR="00663995" w:rsidRPr="00663995" w:rsidRDefault="00663995" w:rsidP="00663995">
      <w:pPr>
        <w:pStyle w:val="NormalWeb"/>
        <w:spacing w:line="360" w:lineRule="auto"/>
        <w:jc w:val="center"/>
        <w:rPr>
          <w:color w:val="2E74B5" w:themeColor="accent5" w:themeShade="BF"/>
        </w:rPr>
      </w:pPr>
      <w:r w:rsidRPr="00663995">
        <w:rPr>
          <w:color w:val="2E74B5" w:themeColor="accent5" w:themeShade="BF"/>
        </w:rPr>
        <w:lastRenderedPageBreak/>
        <w:t>FOREWORD</w:t>
      </w:r>
    </w:p>
    <w:p w14:paraId="18EF1C48" w14:textId="6B4AB5FA" w:rsidR="007E3A51" w:rsidRDefault="00663995" w:rsidP="00663995">
      <w:pPr>
        <w:pStyle w:val="NormalWeb"/>
        <w:spacing w:line="360" w:lineRule="auto"/>
      </w:pPr>
      <w:r>
        <w:t>I</w:t>
      </w:r>
      <w:r w:rsidRPr="00663995">
        <w:t xml:space="preserve"> </w:t>
      </w:r>
      <w:r>
        <w:t>am</w:t>
      </w:r>
      <w:r w:rsidRPr="00663995">
        <w:t xml:space="preserve"> </w:t>
      </w:r>
      <w:r>
        <w:t>pleased</w:t>
      </w:r>
      <w:r w:rsidRPr="00663995">
        <w:t xml:space="preserve"> </w:t>
      </w:r>
      <w:r>
        <w:t>to</w:t>
      </w:r>
      <w:r w:rsidRPr="00663995">
        <w:t xml:space="preserve"> </w:t>
      </w:r>
      <w:r>
        <w:t>present</w:t>
      </w:r>
      <w:r w:rsidRPr="00663995">
        <w:t xml:space="preserve"> </w:t>
      </w:r>
      <w:r>
        <w:t>the</w:t>
      </w:r>
      <w:r w:rsidR="00465594">
        <w:rPr>
          <w:lang w:val="en-GB"/>
        </w:rPr>
        <w:t>County</w:t>
      </w:r>
      <w:r w:rsidRPr="00663995">
        <w:t xml:space="preserve"> </w:t>
      </w:r>
      <w:r>
        <w:t>Budget</w:t>
      </w:r>
      <w:r w:rsidRPr="00663995">
        <w:t xml:space="preserve"> </w:t>
      </w:r>
      <w:r>
        <w:t>Implementation</w:t>
      </w:r>
      <w:r w:rsidRPr="00663995">
        <w:t xml:space="preserve"> </w:t>
      </w:r>
      <w:r>
        <w:t>Report</w:t>
      </w:r>
      <w:r w:rsidRPr="00663995">
        <w:t xml:space="preserve"> </w:t>
      </w:r>
      <w:r>
        <w:t>for</w:t>
      </w:r>
      <w:r w:rsidRPr="00663995">
        <w:t xml:space="preserve"> </w:t>
      </w:r>
      <w:r>
        <w:t>FY</w:t>
      </w:r>
      <w:r w:rsidRPr="00663995">
        <w:t xml:space="preserve"> </w:t>
      </w:r>
      <w:r>
        <w:t>2024/2025.</w:t>
      </w:r>
      <w:r w:rsidRPr="00663995">
        <w:t xml:space="preserve"> </w:t>
      </w:r>
      <w:r>
        <w:t>This report serves to disseminate information regarding budget execution to the public and government entities, showcasing the performance of revenue received from both the National and County Governments. Additionally, it offers an analysis of recurrent and development</w:t>
      </w:r>
      <w:r w:rsidRPr="00663995">
        <w:t xml:space="preserve"> </w:t>
      </w:r>
      <w:r>
        <w:t>expenditures</w:t>
      </w:r>
      <w:r w:rsidRPr="00663995">
        <w:t xml:space="preserve"> </w:t>
      </w:r>
      <w:r>
        <w:t>at</w:t>
      </w:r>
      <w:r w:rsidRPr="00663995">
        <w:t xml:space="preserve"> </w:t>
      </w:r>
      <w:r>
        <w:t>the</w:t>
      </w:r>
      <w:r w:rsidRPr="00663995">
        <w:t xml:space="preserve"> </w:t>
      </w:r>
      <w:r>
        <w:t>county</w:t>
      </w:r>
      <w:r w:rsidRPr="00663995">
        <w:t xml:space="preserve"> </w:t>
      </w:r>
      <w:r>
        <w:t>level,</w:t>
      </w:r>
      <w:r w:rsidRPr="00663995">
        <w:t xml:space="preserve"> </w:t>
      </w:r>
      <w:r>
        <w:t>along</w:t>
      </w:r>
      <w:r w:rsidRPr="00663995">
        <w:t xml:space="preserve"> </w:t>
      </w:r>
      <w:r>
        <w:t>with</w:t>
      </w:r>
      <w:r w:rsidRPr="00663995">
        <w:t xml:space="preserve"> </w:t>
      </w:r>
      <w:r>
        <w:t>monitoring</w:t>
      </w:r>
      <w:r w:rsidRPr="00663995">
        <w:t xml:space="preserve"> </w:t>
      </w:r>
      <w:r>
        <w:t>the</w:t>
      </w:r>
      <w:r w:rsidRPr="00663995">
        <w:t xml:space="preserve"> </w:t>
      </w:r>
      <w:r>
        <w:t>implementation</w:t>
      </w:r>
      <w:r w:rsidRPr="00663995">
        <w:t xml:space="preserve"> </w:t>
      </w:r>
      <w:r>
        <w:t>of projects and pro</w:t>
      </w:r>
      <w:r w:rsidR="007E3A51">
        <w:t>grams during the review period.</w:t>
      </w:r>
    </w:p>
    <w:p w14:paraId="4FFC6012" w14:textId="3A6261D4" w:rsidR="00663995" w:rsidRDefault="00663995" w:rsidP="00663995">
      <w:pPr>
        <w:pStyle w:val="NormalWeb"/>
        <w:spacing w:line="360" w:lineRule="auto"/>
      </w:pPr>
      <w:r>
        <w:t>The</w:t>
      </w:r>
      <w:r w:rsidRPr="00663995">
        <w:t xml:space="preserve"> </w:t>
      </w:r>
      <w:r>
        <w:t>production</w:t>
      </w:r>
      <w:r w:rsidRPr="00663995">
        <w:t xml:space="preserve"> </w:t>
      </w:r>
      <w:r>
        <w:t>of</w:t>
      </w:r>
      <w:r w:rsidRPr="00663995">
        <w:t xml:space="preserve"> </w:t>
      </w:r>
      <w:r>
        <w:t>this</w:t>
      </w:r>
      <w:r w:rsidRPr="00663995">
        <w:t xml:space="preserve"> </w:t>
      </w:r>
      <w:r>
        <w:t>report</w:t>
      </w:r>
      <w:r w:rsidRPr="00663995">
        <w:t xml:space="preserve"> </w:t>
      </w:r>
      <w:r>
        <w:t>heavily</w:t>
      </w:r>
      <w:r w:rsidRPr="00663995">
        <w:t xml:space="preserve"> </w:t>
      </w:r>
      <w:r>
        <w:t>relies</w:t>
      </w:r>
      <w:r w:rsidRPr="00663995">
        <w:t xml:space="preserve"> </w:t>
      </w:r>
      <w:r>
        <w:t>on</w:t>
      </w:r>
      <w:r w:rsidRPr="00663995">
        <w:t xml:space="preserve"> </w:t>
      </w:r>
      <w:r>
        <w:t>financial</w:t>
      </w:r>
      <w:r w:rsidRPr="00663995">
        <w:t xml:space="preserve"> </w:t>
      </w:r>
      <w:r>
        <w:t>data</w:t>
      </w:r>
      <w:r w:rsidRPr="00663995">
        <w:t xml:space="preserve"> </w:t>
      </w:r>
      <w:r>
        <w:t>provided</w:t>
      </w:r>
      <w:r w:rsidRPr="00663995">
        <w:t xml:space="preserve"> </w:t>
      </w:r>
      <w:r>
        <w:t>by</w:t>
      </w:r>
      <w:r w:rsidRPr="00663995">
        <w:t xml:space="preserve"> </w:t>
      </w:r>
      <w:r>
        <w:t>the</w:t>
      </w:r>
      <w:r w:rsidRPr="00663995">
        <w:t xml:space="preserve"> </w:t>
      </w:r>
      <w:r>
        <w:t>County</w:t>
      </w:r>
      <w:r w:rsidRPr="00663995">
        <w:t xml:space="preserve"> </w:t>
      </w:r>
      <w:r>
        <w:t xml:space="preserve">Treasury and information extracted from the Integrated Financial Management Information System (IFMIS). It encompasses an analysis of revenues received from the Exchequer as well as the Own Source Revenue (OSR) collected within Kisumu County's boundaries. Recurrent and development expenditures have been meticulously calculated, and </w:t>
      </w:r>
      <w:r w:rsidR="00C3034A">
        <w:t xml:space="preserve">the overall burn rate for the </w:t>
      </w:r>
      <w:r w:rsidR="00C3034A">
        <w:rPr>
          <w:lang w:val="en-GB"/>
        </w:rPr>
        <w:t>financial Year</w:t>
      </w:r>
      <w:r w:rsidR="007E3A51">
        <w:t xml:space="preserve"> has been determined.</w:t>
      </w:r>
    </w:p>
    <w:p w14:paraId="1FFE845B" w14:textId="77777777" w:rsidR="00663995" w:rsidRDefault="00663995" w:rsidP="00663995">
      <w:pPr>
        <w:pStyle w:val="NormalWeb"/>
        <w:spacing w:line="360" w:lineRule="auto"/>
      </w:pPr>
      <w:r>
        <w:t>This report plays a vital</w:t>
      </w:r>
      <w:r w:rsidRPr="00663995">
        <w:t xml:space="preserve"> </w:t>
      </w:r>
      <w:r>
        <w:t>role in upholding the principles of transparency and accountability mandated by law, ensuring the responsible management of government resources is communicated effectively to the public.</w:t>
      </w:r>
    </w:p>
    <w:p w14:paraId="02286D88" w14:textId="77777777" w:rsidR="00663995" w:rsidRDefault="00663995" w:rsidP="00663995">
      <w:pPr>
        <w:pStyle w:val="NormalWeb"/>
        <w:spacing w:line="360" w:lineRule="auto"/>
      </w:pPr>
      <w:r>
        <w:t xml:space="preserve"> </w:t>
      </w:r>
    </w:p>
    <w:p w14:paraId="63FE9F0B" w14:textId="77777777" w:rsidR="00663995" w:rsidRDefault="00663995" w:rsidP="00663995">
      <w:pPr>
        <w:pStyle w:val="NormalWeb"/>
        <w:spacing w:line="360" w:lineRule="auto"/>
      </w:pPr>
      <w:r>
        <w:t xml:space="preserve"> </w:t>
      </w:r>
    </w:p>
    <w:p w14:paraId="3A286262" w14:textId="77777777" w:rsidR="00663995" w:rsidRDefault="00663995" w:rsidP="00663995">
      <w:pPr>
        <w:pStyle w:val="NormalWeb"/>
        <w:spacing w:line="360" w:lineRule="auto"/>
      </w:pPr>
      <w:r>
        <w:t xml:space="preserve"> </w:t>
      </w:r>
    </w:p>
    <w:p w14:paraId="0CFFAC9A" w14:textId="35A32039" w:rsidR="00663995" w:rsidRDefault="007E3A51" w:rsidP="00663995">
      <w:pPr>
        <w:pStyle w:val="NormalWeb"/>
        <w:spacing w:line="360" w:lineRule="auto"/>
      </w:pPr>
      <w:r>
        <w:t xml:space="preserve"> </w:t>
      </w:r>
    </w:p>
    <w:p w14:paraId="478D42BF" w14:textId="77777777" w:rsidR="00663995" w:rsidRDefault="00663995" w:rsidP="00663995">
      <w:pPr>
        <w:pStyle w:val="NormalWeb"/>
        <w:spacing w:line="360" w:lineRule="auto"/>
      </w:pPr>
      <w:r>
        <w:t xml:space="preserve"> </w:t>
      </w:r>
    </w:p>
    <w:p w14:paraId="11467913" w14:textId="77777777" w:rsidR="00663995" w:rsidRPr="007E3A51" w:rsidRDefault="00663995" w:rsidP="00663995">
      <w:pPr>
        <w:pStyle w:val="NormalWeb"/>
        <w:spacing w:line="360" w:lineRule="auto"/>
        <w:rPr>
          <w:b/>
        </w:rPr>
      </w:pPr>
      <w:r w:rsidRPr="007E3A51">
        <w:rPr>
          <w:b/>
        </w:rPr>
        <w:t>GEORGE O. OKONG’O</w:t>
      </w:r>
    </w:p>
    <w:p w14:paraId="3B4E0A70" w14:textId="13A44C4A" w:rsidR="00936B65" w:rsidRDefault="00663995" w:rsidP="006D5253">
      <w:pPr>
        <w:pStyle w:val="NormalWeb"/>
        <w:spacing w:line="360" w:lineRule="auto"/>
        <w:rPr>
          <w:b/>
        </w:rPr>
      </w:pPr>
      <w:r w:rsidRPr="007E3A51">
        <w:rPr>
          <w:b/>
        </w:rPr>
        <w:t>COUNTY EXECUTIVE COMMITTEE MEMBER – FINANCE AND ECONOMIC PLANNING AND ICT SERVICE</w:t>
      </w:r>
    </w:p>
    <w:p w14:paraId="210F5E7E" w14:textId="77777777" w:rsidR="006D5253" w:rsidRPr="006D5253" w:rsidRDefault="006D5253" w:rsidP="006D5253">
      <w:pPr>
        <w:pStyle w:val="NormalWeb"/>
        <w:spacing w:line="360" w:lineRule="auto"/>
        <w:rPr>
          <w:b/>
        </w:rPr>
      </w:pPr>
    </w:p>
    <w:sdt>
      <w:sdtPr>
        <w:rPr>
          <w:rFonts w:ascii="Times New Roman" w:eastAsiaTheme="minorHAnsi" w:hAnsi="Times New Roman" w:cs="Times New Roman"/>
          <w:color w:val="auto"/>
          <w:sz w:val="24"/>
          <w:szCs w:val="24"/>
          <w:lang w:val="en-KE"/>
        </w:rPr>
        <w:id w:val="-614983278"/>
        <w:docPartObj>
          <w:docPartGallery w:val="Table of Contents"/>
          <w:docPartUnique/>
        </w:docPartObj>
      </w:sdtPr>
      <w:sdtEndPr>
        <w:rPr>
          <w:b/>
          <w:bCs/>
          <w:noProof/>
        </w:rPr>
      </w:sdtEndPr>
      <w:sdtContent>
        <w:p w14:paraId="05A5D999" w14:textId="77777777" w:rsidR="00327976" w:rsidRPr="00473368" w:rsidRDefault="00327976" w:rsidP="00473368">
          <w:pPr>
            <w:pStyle w:val="TOCHeading"/>
            <w:tabs>
              <w:tab w:val="left" w:pos="5850"/>
            </w:tabs>
            <w:spacing w:line="360" w:lineRule="auto"/>
            <w:rPr>
              <w:rFonts w:ascii="Times New Roman" w:hAnsi="Times New Roman" w:cs="Times New Roman"/>
              <w:sz w:val="24"/>
              <w:szCs w:val="24"/>
            </w:rPr>
          </w:pPr>
          <w:r w:rsidRPr="00473368">
            <w:rPr>
              <w:rFonts w:ascii="Times New Roman" w:hAnsi="Times New Roman" w:cs="Times New Roman"/>
              <w:sz w:val="24"/>
              <w:szCs w:val="24"/>
            </w:rPr>
            <w:t>Table of Contents</w:t>
          </w:r>
        </w:p>
        <w:p w14:paraId="36BD088D" w14:textId="192BB508" w:rsidR="006D5253" w:rsidRDefault="00327976">
          <w:pPr>
            <w:pStyle w:val="TOC1"/>
            <w:tabs>
              <w:tab w:val="right" w:leader="dot" w:pos="9016"/>
            </w:tabs>
            <w:rPr>
              <w:rFonts w:eastAsiaTheme="minorEastAsia"/>
              <w:noProof/>
              <w:lang w:val="en-GB" w:eastAsia="en-GB"/>
            </w:rPr>
          </w:pPr>
          <w:r w:rsidRPr="00473368">
            <w:rPr>
              <w:rFonts w:ascii="Times New Roman" w:hAnsi="Times New Roman" w:cs="Times New Roman"/>
              <w:sz w:val="24"/>
              <w:szCs w:val="24"/>
            </w:rPr>
            <w:fldChar w:fldCharType="begin"/>
          </w:r>
          <w:r w:rsidRPr="00473368">
            <w:rPr>
              <w:rFonts w:ascii="Times New Roman" w:hAnsi="Times New Roman" w:cs="Times New Roman"/>
              <w:sz w:val="24"/>
              <w:szCs w:val="24"/>
            </w:rPr>
            <w:instrText xml:space="preserve"> TOC \o "1-3" \h \z \u </w:instrText>
          </w:r>
          <w:r w:rsidRPr="00473368">
            <w:rPr>
              <w:rFonts w:ascii="Times New Roman" w:hAnsi="Times New Roman" w:cs="Times New Roman"/>
              <w:sz w:val="24"/>
              <w:szCs w:val="24"/>
            </w:rPr>
            <w:fldChar w:fldCharType="separate"/>
          </w:r>
          <w:hyperlink w:anchor="_Toc207707023" w:history="1">
            <w:r w:rsidR="006D5253" w:rsidRPr="00BB4877">
              <w:rPr>
                <w:rStyle w:val="Hyperlink"/>
                <w:rFonts w:ascii="Times New Roman" w:hAnsi="Times New Roman" w:cs="Times New Roman"/>
                <w:b/>
                <w:bCs/>
                <w:noProof/>
              </w:rPr>
              <w:t>LIST OF TABLES</w:t>
            </w:r>
            <w:r w:rsidR="006D5253">
              <w:rPr>
                <w:noProof/>
                <w:webHidden/>
              </w:rPr>
              <w:tab/>
            </w:r>
            <w:r w:rsidR="006D5253">
              <w:rPr>
                <w:noProof/>
                <w:webHidden/>
              </w:rPr>
              <w:fldChar w:fldCharType="begin"/>
            </w:r>
            <w:r w:rsidR="006D5253">
              <w:rPr>
                <w:noProof/>
                <w:webHidden/>
              </w:rPr>
              <w:instrText xml:space="preserve"> PAGEREF _Toc207707023 \h </w:instrText>
            </w:r>
            <w:r w:rsidR="006D5253">
              <w:rPr>
                <w:noProof/>
                <w:webHidden/>
              </w:rPr>
            </w:r>
            <w:r w:rsidR="006D5253">
              <w:rPr>
                <w:noProof/>
                <w:webHidden/>
              </w:rPr>
              <w:fldChar w:fldCharType="separate"/>
            </w:r>
            <w:r w:rsidR="006D5253">
              <w:rPr>
                <w:noProof/>
                <w:webHidden/>
              </w:rPr>
              <w:t>5</w:t>
            </w:r>
            <w:r w:rsidR="006D5253">
              <w:rPr>
                <w:noProof/>
                <w:webHidden/>
              </w:rPr>
              <w:fldChar w:fldCharType="end"/>
            </w:r>
          </w:hyperlink>
        </w:p>
        <w:p w14:paraId="0CFDE7C9" w14:textId="17D81A03" w:rsidR="006D5253" w:rsidRDefault="00833384">
          <w:pPr>
            <w:pStyle w:val="TOC1"/>
            <w:tabs>
              <w:tab w:val="right" w:leader="dot" w:pos="9016"/>
            </w:tabs>
            <w:rPr>
              <w:rFonts w:eastAsiaTheme="minorEastAsia"/>
              <w:noProof/>
              <w:lang w:val="en-GB" w:eastAsia="en-GB"/>
            </w:rPr>
          </w:pPr>
          <w:hyperlink w:anchor="_Toc207707024" w:history="1">
            <w:r w:rsidR="006D5253" w:rsidRPr="00BB4877">
              <w:rPr>
                <w:rStyle w:val="Hyperlink"/>
                <w:rFonts w:ascii="Times New Roman" w:hAnsi="Times New Roman" w:cs="Times New Roman"/>
                <w:b/>
                <w:bCs/>
                <w:noProof/>
              </w:rPr>
              <w:t>LIST OF FIGURES</w:t>
            </w:r>
            <w:r w:rsidR="006D5253">
              <w:rPr>
                <w:noProof/>
                <w:webHidden/>
              </w:rPr>
              <w:tab/>
            </w:r>
            <w:r w:rsidR="006D5253">
              <w:rPr>
                <w:noProof/>
                <w:webHidden/>
              </w:rPr>
              <w:fldChar w:fldCharType="begin"/>
            </w:r>
            <w:r w:rsidR="006D5253">
              <w:rPr>
                <w:noProof/>
                <w:webHidden/>
              </w:rPr>
              <w:instrText xml:space="preserve"> PAGEREF _Toc207707024 \h </w:instrText>
            </w:r>
            <w:r w:rsidR="006D5253">
              <w:rPr>
                <w:noProof/>
                <w:webHidden/>
              </w:rPr>
            </w:r>
            <w:r w:rsidR="006D5253">
              <w:rPr>
                <w:noProof/>
                <w:webHidden/>
              </w:rPr>
              <w:fldChar w:fldCharType="separate"/>
            </w:r>
            <w:r w:rsidR="006D5253">
              <w:rPr>
                <w:noProof/>
                <w:webHidden/>
              </w:rPr>
              <w:t>6</w:t>
            </w:r>
            <w:r w:rsidR="006D5253">
              <w:rPr>
                <w:noProof/>
                <w:webHidden/>
              </w:rPr>
              <w:fldChar w:fldCharType="end"/>
            </w:r>
          </w:hyperlink>
        </w:p>
        <w:p w14:paraId="03B1C657" w14:textId="1CAC58B9" w:rsidR="006D5253" w:rsidRDefault="00833384">
          <w:pPr>
            <w:pStyle w:val="TOC1"/>
            <w:tabs>
              <w:tab w:val="right" w:leader="dot" w:pos="9016"/>
            </w:tabs>
            <w:rPr>
              <w:rFonts w:eastAsiaTheme="minorEastAsia"/>
              <w:noProof/>
              <w:lang w:val="en-GB" w:eastAsia="en-GB"/>
            </w:rPr>
          </w:pPr>
          <w:hyperlink w:anchor="_Toc207707025" w:history="1">
            <w:r w:rsidR="006D5253" w:rsidRPr="00BB4877">
              <w:rPr>
                <w:rStyle w:val="Hyperlink"/>
                <w:rFonts w:ascii="Times New Roman" w:hAnsi="Times New Roman" w:cs="Times New Roman"/>
                <w:b/>
                <w:bCs/>
                <w:noProof/>
              </w:rPr>
              <w:t>CHAPTER 1: BUDGET OVERVIEW</w:t>
            </w:r>
            <w:r w:rsidR="006D5253">
              <w:rPr>
                <w:noProof/>
                <w:webHidden/>
              </w:rPr>
              <w:tab/>
            </w:r>
            <w:r w:rsidR="006D5253">
              <w:rPr>
                <w:noProof/>
                <w:webHidden/>
              </w:rPr>
              <w:fldChar w:fldCharType="begin"/>
            </w:r>
            <w:r w:rsidR="006D5253">
              <w:rPr>
                <w:noProof/>
                <w:webHidden/>
              </w:rPr>
              <w:instrText xml:space="preserve"> PAGEREF _Toc207707025 \h </w:instrText>
            </w:r>
            <w:r w:rsidR="006D5253">
              <w:rPr>
                <w:noProof/>
                <w:webHidden/>
              </w:rPr>
            </w:r>
            <w:r w:rsidR="006D5253">
              <w:rPr>
                <w:noProof/>
                <w:webHidden/>
              </w:rPr>
              <w:fldChar w:fldCharType="separate"/>
            </w:r>
            <w:r w:rsidR="006D5253">
              <w:rPr>
                <w:noProof/>
                <w:webHidden/>
              </w:rPr>
              <w:t>6</w:t>
            </w:r>
            <w:r w:rsidR="006D5253">
              <w:rPr>
                <w:noProof/>
                <w:webHidden/>
              </w:rPr>
              <w:fldChar w:fldCharType="end"/>
            </w:r>
          </w:hyperlink>
        </w:p>
        <w:p w14:paraId="5612B38C" w14:textId="6E304C08" w:rsidR="006D5253" w:rsidRDefault="00833384">
          <w:pPr>
            <w:pStyle w:val="TOC2"/>
            <w:tabs>
              <w:tab w:val="right" w:leader="dot" w:pos="9016"/>
            </w:tabs>
            <w:rPr>
              <w:rFonts w:eastAsiaTheme="minorEastAsia"/>
              <w:noProof/>
              <w:lang w:val="en-GB" w:eastAsia="en-GB"/>
            </w:rPr>
          </w:pPr>
          <w:hyperlink w:anchor="_Toc207707026" w:history="1">
            <w:r w:rsidR="006D5253" w:rsidRPr="00BB4877">
              <w:rPr>
                <w:rStyle w:val="Hyperlink"/>
                <w:rFonts w:ascii="Times New Roman" w:hAnsi="Times New Roman" w:cs="Times New Roman"/>
                <w:b/>
                <w:noProof/>
              </w:rPr>
              <w:t>INTRODUCTION</w:t>
            </w:r>
            <w:r w:rsidR="006D5253">
              <w:rPr>
                <w:noProof/>
                <w:webHidden/>
              </w:rPr>
              <w:tab/>
            </w:r>
            <w:r w:rsidR="006D5253">
              <w:rPr>
                <w:noProof/>
                <w:webHidden/>
              </w:rPr>
              <w:fldChar w:fldCharType="begin"/>
            </w:r>
            <w:r w:rsidR="006D5253">
              <w:rPr>
                <w:noProof/>
                <w:webHidden/>
              </w:rPr>
              <w:instrText xml:space="preserve"> PAGEREF _Toc207707026 \h </w:instrText>
            </w:r>
            <w:r w:rsidR="006D5253">
              <w:rPr>
                <w:noProof/>
                <w:webHidden/>
              </w:rPr>
            </w:r>
            <w:r w:rsidR="006D5253">
              <w:rPr>
                <w:noProof/>
                <w:webHidden/>
              </w:rPr>
              <w:fldChar w:fldCharType="separate"/>
            </w:r>
            <w:r w:rsidR="006D5253">
              <w:rPr>
                <w:noProof/>
                <w:webHidden/>
              </w:rPr>
              <w:t>6</w:t>
            </w:r>
            <w:r w:rsidR="006D5253">
              <w:rPr>
                <w:noProof/>
                <w:webHidden/>
              </w:rPr>
              <w:fldChar w:fldCharType="end"/>
            </w:r>
          </w:hyperlink>
        </w:p>
        <w:p w14:paraId="267EE7B0" w14:textId="1ACBBB33" w:rsidR="006D5253" w:rsidRDefault="00833384">
          <w:pPr>
            <w:pStyle w:val="TOC2"/>
            <w:tabs>
              <w:tab w:val="right" w:leader="dot" w:pos="9016"/>
            </w:tabs>
            <w:rPr>
              <w:rFonts w:eastAsiaTheme="minorEastAsia"/>
              <w:noProof/>
              <w:lang w:val="en-GB" w:eastAsia="en-GB"/>
            </w:rPr>
          </w:pPr>
          <w:hyperlink w:anchor="_Toc207707027" w:history="1">
            <w:r w:rsidR="006D5253" w:rsidRPr="00BB4877">
              <w:rPr>
                <w:rStyle w:val="Hyperlink"/>
                <w:rFonts w:ascii="Times New Roman" w:hAnsi="Times New Roman" w:cs="Times New Roman"/>
                <w:b/>
                <w:bCs/>
                <w:noProof/>
              </w:rPr>
              <w:t>FISCAL PERFORMANCE</w:t>
            </w:r>
            <w:r w:rsidR="006D5253">
              <w:rPr>
                <w:noProof/>
                <w:webHidden/>
              </w:rPr>
              <w:tab/>
            </w:r>
            <w:r w:rsidR="006D5253">
              <w:rPr>
                <w:noProof/>
                <w:webHidden/>
              </w:rPr>
              <w:fldChar w:fldCharType="begin"/>
            </w:r>
            <w:r w:rsidR="006D5253">
              <w:rPr>
                <w:noProof/>
                <w:webHidden/>
              </w:rPr>
              <w:instrText xml:space="preserve"> PAGEREF _Toc207707027 \h </w:instrText>
            </w:r>
            <w:r w:rsidR="006D5253">
              <w:rPr>
                <w:noProof/>
                <w:webHidden/>
              </w:rPr>
            </w:r>
            <w:r w:rsidR="006D5253">
              <w:rPr>
                <w:noProof/>
                <w:webHidden/>
              </w:rPr>
              <w:fldChar w:fldCharType="separate"/>
            </w:r>
            <w:r w:rsidR="006D5253">
              <w:rPr>
                <w:noProof/>
                <w:webHidden/>
              </w:rPr>
              <w:t>7</w:t>
            </w:r>
            <w:r w:rsidR="006D5253">
              <w:rPr>
                <w:noProof/>
                <w:webHidden/>
              </w:rPr>
              <w:fldChar w:fldCharType="end"/>
            </w:r>
          </w:hyperlink>
        </w:p>
        <w:p w14:paraId="6D8B1F01" w14:textId="7DFC40D9" w:rsidR="006D5253" w:rsidRDefault="00833384">
          <w:pPr>
            <w:pStyle w:val="TOC3"/>
            <w:tabs>
              <w:tab w:val="right" w:leader="dot" w:pos="9016"/>
            </w:tabs>
            <w:rPr>
              <w:rFonts w:eastAsiaTheme="minorEastAsia"/>
              <w:noProof/>
              <w:lang w:val="en-GB" w:eastAsia="en-GB"/>
            </w:rPr>
          </w:pPr>
          <w:hyperlink w:anchor="_Toc207707028" w:history="1">
            <w:r w:rsidR="006D5253" w:rsidRPr="00BB4877">
              <w:rPr>
                <w:rStyle w:val="Hyperlink"/>
                <w:rFonts w:ascii="Times New Roman" w:hAnsi="Times New Roman" w:cs="Times New Roman"/>
                <w:b/>
                <w:noProof/>
                <w:color w:val="034990" w:themeColor="hyperlink" w:themeShade="BF"/>
                <w:lang w:val="en-US"/>
              </w:rPr>
              <w:t>Revenue Analysis</w:t>
            </w:r>
            <w:r w:rsidR="006D5253">
              <w:rPr>
                <w:noProof/>
                <w:webHidden/>
              </w:rPr>
              <w:tab/>
            </w:r>
            <w:r w:rsidR="006D5253">
              <w:rPr>
                <w:noProof/>
                <w:webHidden/>
              </w:rPr>
              <w:fldChar w:fldCharType="begin"/>
            </w:r>
            <w:r w:rsidR="006D5253">
              <w:rPr>
                <w:noProof/>
                <w:webHidden/>
              </w:rPr>
              <w:instrText xml:space="preserve"> PAGEREF _Toc207707028 \h </w:instrText>
            </w:r>
            <w:r w:rsidR="006D5253">
              <w:rPr>
                <w:noProof/>
                <w:webHidden/>
              </w:rPr>
            </w:r>
            <w:r w:rsidR="006D5253">
              <w:rPr>
                <w:noProof/>
                <w:webHidden/>
              </w:rPr>
              <w:fldChar w:fldCharType="separate"/>
            </w:r>
            <w:r w:rsidR="006D5253">
              <w:rPr>
                <w:noProof/>
                <w:webHidden/>
              </w:rPr>
              <w:t>8</w:t>
            </w:r>
            <w:r w:rsidR="006D5253">
              <w:rPr>
                <w:noProof/>
                <w:webHidden/>
              </w:rPr>
              <w:fldChar w:fldCharType="end"/>
            </w:r>
          </w:hyperlink>
        </w:p>
        <w:p w14:paraId="0D3161ED" w14:textId="7B380A4A" w:rsidR="006D5253" w:rsidRDefault="00833384">
          <w:pPr>
            <w:pStyle w:val="TOC3"/>
            <w:tabs>
              <w:tab w:val="right" w:leader="dot" w:pos="9016"/>
            </w:tabs>
            <w:rPr>
              <w:rFonts w:eastAsiaTheme="minorEastAsia"/>
              <w:noProof/>
              <w:lang w:val="en-GB" w:eastAsia="en-GB"/>
            </w:rPr>
          </w:pPr>
          <w:hyperlink w:anchor="_Toc207707029" w:history="1">
            <w:r w:rsidR="006D5253" w:rsidRPr="00BB4877">
              <w:rPr>
                <w:rStyle w:val="Hyperlink"/>
                <w:rFonts w:ascii="Times New Roman" w:hAnsi="Times New Roman" w:cs="Times New Roman"/>
                <w:b/>
                <w:noProof/>
                <w:color w:val="034990" w:themeColor="hyperlink" w:themeShade="BF"/>
                <w:lang w:val="en-US"/>
              </w:rPr>
              <w:t>Own Source Revenue</w:t>
            </w:r>
            <w:r w:rsidR="006D5253">
              <w:rPr>
                <w:noProof/>
                <w:webHidden/>
              </w:rPr>
              <w:tab/>
            </w:r>
            <w:r w:rsidR="006D5253">
              <w:rPr>
                <w:noProof/>
                <w:webHidden/>
              </w:rPr>
              <w:fldChar w:fldCharType="begin"/>
            </w:r>
            <w:r w:rsidR="006D5253">
              <w:rPr>
                <w:noProof/>
                <w:webHidden/>
              </w:rPr>
              <w:instrText xml:space="preserve"> PAGEREF _Toc207707029 \h </w:instrText>
            </w:r>
            <w:r w:rsidR="006D5253">
              <w:rPr>
                <w:noProof/>
                <w:webHidden/>
              </w:rPr>
            </w:r>
            <w:r w:rsidR="006D5253">
              <w:rPr>
                <w:noProof/>
                <w:webHidden/>
              </w:rPr>
              <w:fldChar w:fldCharType="separate"/>
            </w:r>
            <w:r w:rsidR="006D5253">
              <w:rPr>
                <w:noProof/>
                <w:webHidden/>
              </w:rPr>
              <w:t>9</w:t>
            </w:r>
            <w:r w:rsidR="006D5253">
              <w:rPr>
                <w:noProof/>
                <w:webHidden/>
              </w:rPr>
              <w:fldChar w:fldCharType="end"/>
            </w:r>
          </w:hyperlink>
        </w:p>
        <w:p w14:paraId="3A867E9D" w14:textId="5798CC33" w:rsidR="006D5253" w:rsidRDefault="00833384">
          <w:pPr>
            <w:pStyle w:val="TOC3"/>
            <w:tabs>
              <w:tab w:val="right" w:leader="dot" w:pos="9016"/>
            </w:tabs>
            <w:rPr>
              <w:rFonts w:eastAsiaTheme="minorEastAsia"/>
              <w:noProof/>
              <w:lang w:val="en-GB" w:eastAsia="en-GB"/>
            </w:rPr>
          </w:pPr>
          <w:hyperlink w:anchor="_Toc207707030" w:history="1">
            <w:r w:rsidR="006D5253" w:rsidRPr="00BB4877">
              <w:rPr>
                <w:rStyle w:val="Hyperlink"/>
                <w:rFonts w:ascii="Times New Roman" w:hAnsi="Times New Roman" w:cs="Times New Roman"/>
                <w:b/>
                <w:noProof/>
                <w:color w:val="034990" w:themeColor="hyperlink" w:themeShade="BF"/>
                <w:lang w:val="en-US"/>
              </w:rPr>
              <w:t>CONSOLIDATED REVENUE COLLECTION REPORT FOR THE FY 2024-2025</w:t>
            </w:r>
            <w:r w:rsidR="006D5253">
              <w:rPr>
                <w:noProof/>
                <w:webHidden/>
              </w:rPr>
              <w:tab/>
            </w:r>
            <w:r w:rsidR="006D5253">
              <w:rPr>
                <w:noProof/>
                <w:webHidden/>
              </w:rPr>
              <w:fldChar w:fldCharType="begin"/>
            </w:r>
            <w:r w:rsidR="006D5253">
              <w:rPr>
                <w:noProof/>
                <w:webHidden/>
              </w:rPr>
              <w:instrText xml:space="preserve"> PAGEREF _Toc207707030 \h </w:instrText>
            </w:r>
            <w:r w:rsidR="006D5253">
              <w:rPr>
                <w:noProof/>
                <w:webHidden/>
              </w:rPr>
            </w:r>
            <w:r w:rsidR="006D5253">
              <w:rPr>
                <w:noProof/>
                <w:webHidden/>
              </w:rPr>
              <w:fldChar w:fldCharType="separate"/>
            </w:r>
            <w:r w:rsidR="006D5253">
              <w:rPr>
                <w:noProof/>
                <w:webHidden/>
              </w:rPr>
              <w:t>10</w:t>
            </w:r>
            <w:r w:rsidR="006D5253">
              <w:rPr>
                <w:noProof/>
                <w:webHidden/>
              </w:rPr>
              <w:fldChar w:fldCharType="end"/>
            </w:r>
          </w:hyperlink>
        </w:p>
        <w:p w14:paraId="54B42BBE" w14:textId="12ABD7A9" w:rsidR="006D5253" w:rsidRDefault="00833384">
          <w:pPr>
            <w:pStyle w:val="TOC3"/>
            <w:tabs>
              <w:tab w:val="right" w:leader="dot" w:pos="9016"/>
            </w:tabs>
            <w:rPr>
              <w:rFonts w:eastAsiaTheme="minorEastAsia"/>
              <w:noProof/>
              <w:lang w:val="en-GB" w:eastAsia="en-GB"/>
            </w:rPr>
          </w:pPr>
          <w:hyperlink w:anchor="_Toc207707031" w:history="1">
            <w:r w:rsidR="006D5253" w:rsidRPr="00BB4877">
              <w:rPr>
                <w:rStyle w:val="Hyperlink"/>
                <w:rFonts w:ascii="Times New Roman" w:hAnsi="Times New Roman" w:cs="Times New Roman"/>
                <w:b/>
                <w:noProof/>
                <w:color w:val="034990" w:themeColor="hyperlink" w:themeShade="BF"/>
                <w:lang w:val="en-US"/>
              </w:rPr>
              <w:t>Recommendations on Improving Our Revenues</w:t>
            </w:r>
            <w:r w:rsidR="006D5253">
              <w:rPr>
                <w:noProof/>
                <w:webHidden/>
              </w:rPr>
              <w:tab/>
            </w:r>
            <w:r w:rsidR="006D5253">
              <w:rPr>
                <w:noProof/>
                <w:webHidden/>
              </w:rPr>
              <w:fldChar w:fldCharType="begin"/>
            </w:r>
            <w:r w:rsidR="006D5253">
              <w:rPr>
                <w:noProof/>
                <w:webHidden/>
              </w:rPr>
              <w:instrText xml:space="preserve"> PAGEREF _Toc207707031 \h </w:instrText>
            </w:r>
            <w:r w:rsidR="006D5253">
              <w:rPr>
                <w:noProof/>
                <w:webHidden/>
              </w:rPr>
            </w:r>
            <w:r w:rsidR="006D5253">
              <w:rPr>
                <w:noProof/>
                <w:webHidden/>
              </w:rPr>
              <w:fldChar w:fldCharType="separate"/>
            </w:r>
            <w:r w:rsidR="006D5253">
              <w:rPr>
                <w:noProof/>
                <w:webHidden/>
              </w:rPr>
              <w:t>15</w:t>
            </w:r>
            <w:r w:rsidR="006D5253">
              <w:rPr>
                <w:noProof/>
                <w:webHidden/>
              </w:rPr>
              <w:fldChar w:fldCharType="end"/>
            </w:r>
          </w:hyperlink>
        </w:p>
        <w:p w14:paraId="1EFF08A5" w14:textId="0645094F" w:rsidR="006D5253" w:rsidRDefault="00833384">
          <w:pPr>
            <w:pStyle w:val="TOC2"/>
            <w:tabs>
              <w:tab w:val="right" w:leader="dot" w:pos="9016"/>
            </w:tabs>
            <w:rPr>
              <w:rFonts w:eastAsiaTheme="minorEastAsia"/>
              <w:noProof/>
              <w:lang w:val="en-GB" w:eastAsia="en-GB"/>
            </w:rPr>
          </w:pPr>
          <w:hyperlink w:anchor="_Toc207707032" w:history="1">
            <w:r w:rsidR="006D5253" w:rsidRPr="00BB4877">
              <w:rPr>
                <w:rStyle w:val="Hyperlink"/>
                <w:rFonts w:ascii="Times New Roman" w:hAnsi="Times New Roman" w:cs="Times New Roman"/>
                <w:b/>
                <w:noProof/>
                <w:color w:val="034990" w:themeColor="hyperlink" w:themeShade="BF"/>
                <w:lang w:val="en-US"/>
              </w:rPr>
              <w:t>EXPENDITURE ANALYSIS</w:t>
            </w:r>
            <w:r w:rsidR="006D5253">
              <w:rPr>
                <w:noProof/>
                <w:webHidden/>
              </w:rPr>
              <w:tab/>
            </w:r>
            <w:r w:rsidR="006D5253">
              <w:rPr>
                <w:noProof/>
                <w:webHidden/>
              </w:rPr>
              <w:fldChar w:fldCharType="begin"/>
            </w:r>
            <w:r w:rsidR="006D5253">
              <w:rPr>
                <w:noProof/>
                <w:webHidden/>
              </w:rPr>
              <w:instrText xml:space="preserve"> PAGEREF _Toc207707032 \h </w:instrText>
            </w:r>
            <w:r w:rsidR="006D5253">
              <w:rPr>
                <w:noProof/>
                <w:webHidden/>
              </w:rPr>
            </w:r>
            <w:r w:rsidR="006D5253">
              <w:rPr>
                <w:noProof/>
                <w:webHidden/>
              </w:rPr>
              <w:fldChar w:fldCharType="separate"/>
            </w:r>
            <w:r w:rsidR="006D5253">
              <w:rPr>
                <w:noProof/>
                <w:webHidden/>
              </w:rPr>
              <w:t>16</w:t>
            </w:r>
            <w:r w:rsidR="006D5253">
              <w:rPr>
                <w:noProof/>
                <w:webHidden/>
              </w:rPr>
              <w:fldChar w:fldCharType="end"/>
            </w:r>
          </w:hyperlink>
        </w:p>
        <w:p w14:paraId="38FB55A5" w14:textId="5F4D0793" w:rsidR="006D5253" w:rsidRDefault="00833384">
          <w:pPr>
            <w:pStyle w:val="TOC1"/>
            <w:tabs>
              <w:tab w:val="right" w:leader="dot" w:pos="9016"/>
            </w:tabs>
            <w:rPr>
              <w:rFonts w:eastAsiaTheme="minorEastAsia"/>
              <w:noProof/>
              <w:lang w:val="en-GB" w:eastAsia="en-GB"/>
            </w:rPr>
          </w:pPr>
          <w:hyperlink w:anchor="_Toc207707033" w:history="1">
            <w:r w:rsidR="006D5253" w:rsidRPr="00BB4877">
              <w:rPr>
                <w:rStyle w:val="Hyperlink"/>
                <w:rFonts w:ascii="Times New Roman" w:hAnsi="Times New Roman" w:cs="Times New Roman"/>
                <w:b/>
                <w:bCs/>
                <w:noProof/>
              </w:rPr>
              <w:t xml:space="preserve">CHAPTER </w:t>
            </w:r>
            <w:r w:rsidR="006D5253" w:rsidRPr="00BB4877">
              <w:rPr>
                <w:rStyle w:val="Hyperlink"/>
                <w:rFonts w:ascii="Times New Roman" w:hAnsi="Times New Roman" w:cs="Times New Roman"/>
                <w:b/>
                <w:bCs/>
                <w:noProof/>
                <w:lang w:val="en-GB"/>
              </w:rPr>
              <w:t xml:space="preserve">2 </w:t>
            </w:r>
            <w:r w:rsidR="006D5253" w:rsidRPr="00BB4877">
              <w:rPr>
                <w:rStyle w:val="Hyperlink"/>
                <w:rFonts w:ascii="Times New Roman" w:hAnsi="Times New Roman" w:cs="Times New Roman"/>
                <w:b/>
                <w:bCs/>
                <w:noProof/>
              </w:rPr>
              <w:t>: DEPARTMENTAL PRIORITIES, ACHIEVEMENTS, CHALLENGES AND RECOMMENDATIONS</w:t>
            </w:r>
            <w:r w:rsidR="006D5253">
              <w:rPr>
                <w:noProof/>
                <w:webHidden/>
              </w:rPr>
              <w:tab/>
            </w:r>
            <w:r w:rsidR="006D5253">
              <w:rPr>
                <w:noProof/>
                <w:webHidden/>
              </w:rPr>
              <w:fldChar w:fldCharType="begin"/>
            </w:r>
            <w:r w:rsidR="006D5253">
              <w:rPr>
                <w:noProof/>
                <w:webHidden/>
              </w:rPr>
              <w:instrText xml:space="preserve"> PAGEREF _Toc207707033 \h </w:instrText>
            </w:r>
            <w:r w:rsidR="006D5253">
              <w:rPr>
                <w:noProof/>
                <w:webHidden/>
              </w:rPr>
            </w:r>
            <w:r w:rsidR="006D5253">
              <w:rPr>
                <w:noProof/>
                <w:webHidden/>
              </w:rPr>
              <w:fldChar w:fldCharType="separate"/>
            </w:r>
            <w:r w:rsidR="006D5253">
              <w:rPr>
                <w:noProof/>
                <w:webHidden/>
              </w:rPr>
              <w:t>20</w:t>
            </w:r>
            <w:r w:rsidR="006D5253">
              <w:rPr>
                <w:noProof/>
                <w:webHidden/>
              </w:rPr>
              <w:fldChar w:fldCharType="end"/>
            </w:r>
          </w:hyperlink>
        </w:p>
        <w:p w14:paraId="1D115B28" w14:textId="6B33222C" w:rsidR="006D5253" w:rsidRDefault="00833384">
          <w:pPr>
            <w:pStyle w:val="TOC2"/>
            <w:tabs>
              <w:tab w:val="left" w:pos="660"/>
              <w:tab w:val="right" w:leader="dot" w:pos="9016"/>
            </w:tabs>
            <w:rPr>
              <w:rFonts w:eastAsiaTheme="minorEastAsia"/>
              <w:noProof/>
              <w:lang w:val="en-GB" w:eastAsia="en-GB"/>
            </w:rPr>
          </w:pPr>
          <w:hyperlink w:anchor="_Toc207707034" w:history="1">
            <w:r w:rsidR="006D5253" w:rsidRPr="00BB4877">
              <w:rPr>
                <w:rStyle w:val="Hyperlink"/>
                <w:rFonts w:ascii="Times New Roman" w:hAnsi="Times New Roman" w:cs="Times New Roman"/>
                <w:b/>
                <w:bCs/>
                <w:noProof/>
              </w:rPr>
              <w:t>1.</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AGRICULTURE, IRRIGATION, LIVESTOCK AND FISHERIES</w:t>
            </w:r>
            <w:r w:rsidR="006D5253">
              <w:rPr>
                <w:noProof/>
                <w:webHidden/>
              </w:rPr>
              <w:tab/>
            </w:r>
            <w:r w:rsidR="006D5253">
              <w:rPr>
                <w:noProof/>
                <w:webHidden/>
              </w:rPr>
              <w:fldChar w:fldCharType="begin"/>
            </w:r>
            <w:r w:rsidR="006D5253">
              <w:rPr>
                <w:noProof/>
                <w:webHidden/>
              </w:rPr>
              <w:instrText xml:space="preserve"> PAGEREF _Toc207707034 \h </w:instrText>
            </w:r>
            <w:r w:rsidR="006D5253">
              <w:rPr>
                <w:noProof/>
                <w:webHidden/>
              </w:rPr>
            </w:r>
            <w:r w:rsidR="006D5253">
              <w:rPr>
                <w:noProof/>
                <w:webHidden/>
              </w:rPr>
              <w:fldChar w:fldCharType="separate"/>
            </w:r>
            <w:r w:rsidR="006D5253">
              <w:rPr>
                <w:noProof/>
                <w:webHidden/>
              </w:rPr>
              <w:t>20</w:t>
            </w:r>
            <w:r w:rsidR="006D5253">
              <w:rPr>
                <w:noProof/>
                <w:webHidden/>
              </w:rPr>
              <w:fldChar w:fldCharType="end"/>
            </w:r>
          </w:hyperlink>
        </w:p>
        <w:p w14:paraId="3DE2DA8F" w14:textId="7BBFD776" w:rsidR="006D5253" w:rsidRDefault="00833384">
          <w:pPr>
            <w:pStyle w:val="TOC3"/>
            <w:tabs>
              <w:tab w:val="right" w:leader="dot" w:pos="9016"/>
            </w:tabs>
            <w:rPr>
              <w:rFonts w:eastAsiaTheme="minorEastAsia"/>
              <w:noProof/>
              <w:lang w:val="en-GB" w:eastAsia="en-GB"/>
            </w:rPr>
          </w:pPr>
          <w:hyperlink w:anchor="_Toc207707035" w:history="1">
            <w:r w:rsidR="006D5253" w:rsidRPr="00BB4877">
              <w:rPr>
                <w:rStyle w:val="Hyperlink"/>
                <w:rFonts w:ascii="Times New Roman" w:hAnsi="Times New Roman" w:cs="Times New Roman"/>
                <w:b/>
                <w:noProof/>
                <w:color w:val="034990" w:themeColor="hyperlink" w:themeShade="BF"/>
                <w:lang w:val="en-US"/>
              </w:rPr>
              <w:t>Sectoral Priorities</w:t>
            </w:r>
            <w:r w:rsidR="006D5253">
              <w:rPr>
                <w:noProof/>
                <w:webHidden/>
              </w:rPr>
              <w:tab/>
            </w:r>
            <w:r w:rsidR="006D5253">
              <w:rPr>
                <w:noProof/>
                <w:webHidden/>
              </w:rPr>
              <w:fldChar w:fldCharType="begin"/>
            </w:r>
            <w:r w:rsidR="006D5253">
              <w:rPr>
                <w:noProof/>
                <w:webHidden/>
              </w:rPr>
              <w:instrText xml:space="preserve"> PAGEREF _Toc207707035 \h </w:instrText>
            </w:r>
            <w:r w:rsidR="006D5253">
              <w:rPr>
                <w:noProof/>
                <w:webHidden/>
              </w:rPr>
            </w:r>
            <w:r w:rsidR="006D5253">
              <w:rPr>
                <w:noProof/>
                <w:webHidden/>
              </w:rPr>
              <w:fldChar w:fldCharType="separate"/>
            </w:r>
            <w:r w:rsidR="006D5253">
              <w:rPr>
                <w:noProof/>
                <w:webHidden/>
              </w:rPr>
              <w:t>20</w:t>
            </w:r>
            <w:r w:rsidR="006D5253">
              <w:rPr>
                <w:noProof/>
                <w:webHidden/>
              </w:rPr>
              <w:fldChar w:fldCharType="end"/>
            </w:r>
          </w:hyperlink>
        </w:p>
        <w:p w14:paraId="42E76F4C" w14:textId="1E138BE5" w:rsidR="006D5253" w:rsidRDefault="00833384">
          <w:pPr>
            <w:pStyle w:val="TOC3"/>
            <w:tabs>
              <w:tab w:val="right" w:leader="dot" w:pos="9016"/>
            </w:tabs>
            <w:rPr>
              <w:rFonts w:eastAsiaTheme="minorEastAsia"/>
              <w:noProof/>
              <w:lang w:val="en-GB" w:eastAsia="en-GB"/>
            </w:rPr>
          </w:pPr>
          <w:hyperlink w:anchor="_Toc207707036"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_Toc207707036 \h </w:instrText>
            </w:r>
            <w:r w:rsidR="006D5253">
              <w:rPr>
                <w:noProof/>
                <w:webHidden/>
              </w:rPr>
            </w:r>
            <w:r w:rsidR="006D5253">
              <w:rPr>
                <w:noProof/>
                <w:webHidden/>
              </w:rPr>
              <w:fldChar w:fldCharType="separate"/>
            </w:r>
            <w:r w:rsidR="006D5253">
              <w:rPr>
                <w:noProof/>
                <w:webHidden/>
              </w:rPr>
              <w:t>20</w:t>
            </w:r>
            <w:r w:rsidR="006D5253">
              <w:rPr>
                <w:noProof/>
                <w:webHidden/>
              </w:rPr>
              <w:fldChar w:fldCharType="end"/>
            </w:r>
          </w:hyperlink>
        </w:p>
        <w:p w14:paraId="43A59E29" w14:textId="1A08DD0C" w:rsidR="006D5253" w:rsidRDefault="00833384">
          <w:pPr>
            <w:pStyle w:val="TOC3"/>
            <w:tabs>
              <w:tab w:val="right" w:leader="dot" w:pos="9016"/>
            </w:tabs>
            <w:rPr>
              <w:rFonts w:eastAsiaTheme="minorEastAsia"/>
              <w:noProof/>
              <w:lang w:val="en-GB" w:eastAsia="en-GB"/>
            </w:rPr>
          </w:pPr>
          <w:hyperlink w:anchor="_Toc207707037" w:history="1">
            <w:r w:rsidR="006D5253" w:rsidRPr="00BB4877">
              <w:rPr>
                <w:rStyle w:val="Hyperlink"/>
                <w:rFonts w:ascii="Times New Roman" w:hAnsi="Times New Roman" w:cs="Times New Roman"/>
                <w:b/>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_Toc207707037 \h </w:instrText>
            </w:r>
            <w:r w:rsidR="006D5253">
              <w:rPr>
                <w:noProof/>
                <w:webHidden/>
              </w:rPr>
            </w:r>
            <w:r w:rsidR="006D5253">
              <w:rPr>
                <w:noProof/>
                <w:webHidden/>
              </w:rPr>
              <w:fldChar w:fldCharType="separate"/>
            </w:r>
            <w:r w:rsidR="006D5253">
              <w:rPr>
                <w:noProof/>
                <w:webHidden/>
              </w:rPr>
              <w:t>22</w:t>
            </w:r>
            <w:r w:rsidR="006D5253">
              <w:rPr>
                <w:noProof/>
                <w:webHidden/>
              </w:rPr>
              <w:fldChar w:fldCharType="end"/>
            </w:r>
          </w:hyperlink>
        </w:p>
        <w:p w14:paraId="43B165C8" w14:textId="71DE8C59" w:rsidR="006D5253" w:rsidRDefault="00833384">
          <w:pPr>
            <w:pStyle w:val="TOC3"/>
            <w:tabs>
              <w:tab w:val="right" w:leader="dot" w:pos="9016"/>
            </w:tabs>
            <w:rPr>
              <w:rFonts w:eastAsiaTheme="minorEastAsia"/>
              <w:noProof/>
              <w:lang w:val="en-GB" w:eastAsia="en-GB"/>
            </w:rPr>
          </w:pPr>
          <w:hyperlink w:anchor="_Toc207707038" w:history="1">
            <w:r w:rsidR="006D5253" w:rsidRPr="00BB4877">
              <w:rPr>
                <w:rStyle w:val="Hyperlink"/>
                <w:rFonts w:ascii="Times New Roman" w:hAnsi="Times New Roman" w:cs="Times New Roman"/>
                <w:b/>
                <w:noProof/>
                <w:color w:val="034990" w:themeColor="hyperlink" w:themeShade="BF"/>
                <w:lang w:val="en-US"/>
              </w:rPr>
              <w:t>Recommendations</w:t>
            </w:r>
            <w:r w:rsidR="006D5253">
              <w:rPr>
                <w:noProof/>
                <w:webHidden/>
              </w:rPr>
              <w:tab/>
            </w:r>
            <w:r w:rsidR="006D5253">
              <w:rPr>
                <w:noProof/>
                <w:webHidden/>
              </w:rPr>
              <w:fldChar w:fldCharType="begin"/>
            </w:r>
            <w:r w:rsidR="006D5253">
              <w:rPr>
                <w:noProof/>
                <w:webHidden/>
              </w:rPr>
              <w:instrText xml:space="preserve"> PAGEREF _Toc207707038 \h </w:instrText>
            </w:r>
            <w:r w:rsidR="006D5253">
              <w:rPr>
                <w:noProof/>
                <w:webHidden/>
              </w:rPr>
            </w:r>
            <w:r w:rsidR="006D5253">
              <w:rPr>
                <w:noProof/>
                <w:webHidden/>
              </w:rPr>
              <w:fldChar w:fldCharType="separate"/>
            </w:r>
            <w:r w:rsidR="006D5253">
              <w:rPr>
                <w:noProof/>
                <w:webHidden/>
              </w:rPr>
              <w:t>22</w:t>
            </w:r>
            <w:r w:rsidR="006D5253">
              <w:rPr>
                <w:noProof/>
                <w:webHidden/>
              </w:rPr>
              <w:fldChar w:fldCharType="end"/>
            </w:r>
          </w:hyperlink>
        </w:p>
        <w:p w14:paraId="079A9029" w14:textId="2C91CD3D" w:rsidR="006D5253" w:rsidRDefault="00833384">
          <w:pPr>
            <w:pStyle w:val="TOC2"/>
            <w:tabs>
              <w:tab w:val="left" w:pos="660"/>
              <w:tab w:val="right" w:leader="dot" w:pos="9016"/>
            </w:tabs>
            <w:rPr>
              <w:rFonts w:eastAsiaTheme="minorEastAsia"/>
              <w:noProof/>
              <w:lang w:val="en-GB" w:eastAsia="en-GB"/>
            </w:rPr>
          </w:pPr>
          <w:hyperlink w:anchor="_Toc207707039" w:history="1">
            <w:r w:rsidR="006D5253" w:rsidRPr="00BB4877">
              <w:rPr>
                <w:rStyle w:val="Hyperlink"/>
                <w:rFonts w:ascii="Times New Roman" w:hAnsi="Times New Roman" w:cs="Times New Roman"/>
                <w:b/>
                <w:bCs/>
                <w:noProof/>
              </w:rPr>
              <w:t>2.</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WATER, ENVIRONMENT, CLIMATE CHANGE &amp; NATURAL RESOURCES</w:t>
            </w:r>
            <w:r w:rsidR="006D5253">
              <w:rPr>
                <w:noProof/>
                <w:webHidden/>
              </w:rPr>
              <w:tab/>
            </w:r>
            <w:r w:rsidR="006D5253">
              <w:rPr>
                <w:noProof/>
                <w:webHidden/>
              </w:rPr>
              <w:fldChar w:fldCharType="begin"/>
            </w:r>
            <w:r w:rsidR="006D5253">
              <w:rPr>
                <w:noProof/>
                <w:webHidden/>
              </w:rPr>
              <w:instrText xml:space="preserve"> PAGEREF _Toc207707039 \h </w:instrText>
            </w:r>
            <w:r w:rsidR="006D5253">
              <w:rPr>
                <w:noProof/>
                <w:webHidden/>
              </w:rPr>
            </w:r>
            <w:r w:rsidR="006D5253">
              <w:rPr>
                <w:noProof/>
                <w:webHidden/>
              </w:rPr>
              <w:fldChar w:fldCharType="separate"/>
            </w:r>
            <w:r w:rsidR="006D5253">
              <w:rPr>
                <w:noProof/>
                <w:webHidden/>
              </w:rPr>
              <w:t>23</w:t>
            </w:r>
            <w:r w:rsidR="006D5253">
              <w:rPr>
                <w:noProof/>
                <w:webHidden/>
              </w:rPr>
              <w:fldChar w:fldCharType="end"/>
            </w:r>
          </w:hyperlink>
        </w:p>
        <w:p w14:paraId="4F993AF4" w14:textId="5C287874" w:rsidR="006D5253" w:rsidRDefault="00833384">
          <w:pPr>
            <w:pStyle w:val="TOC3"/>
            <w:tabs>
              <w:tab w:val="right" w:leader="dot" w:pos="9016"/>
            </w:tabs>
            <w:rPr>
              <w:rFonts w:eastAsiaTheme="minorEastAsia"/>
              <w:noProof/>
              <w:lang w:val="en-GB" w:eastAsia="en-GB"/>
            </w:rPr>
          </w:pPr>
          <w:hyperlink w:anchor="_Toc207707040" w:history="1">
            <w:r w:rsidR="006D5253" w:rsidRPr="00BB4877">
              <w:rPr>
                <w:rStyle w:val="Hyperlink"/>
                <w:rFonts w:ascii="Times New Roman" w:hAnsi="Times New Roman" w:cs="Times New Roman"/>
                <w:b/>
                <w:noProof/>
                <w:color w:val="034990" w:themeColor="hyperlink" w:themeShade="BF"/>
                <w:lang w:val="en-US"/>
              </w:rPr>
              <w:t>Sectoral Priorities</w:t>
            </w:r>
            <w:r w:rsidR="006D5253">
              <w:rPr>
                <w:noProof/>
                <w:webHidden/>
              </w:rPr>
              <w:tab/>
            </w:r>
            <w:r w:rsidR="006D5253">
              <w:rPr>
                <w:noProof/>
                <w:webHidden/>
              </w:rPr>
              <w:fldChar w:fldCharType="begin"/>
            </w:r>
            <w:r w:rsidR="006D5253">
              <w:rPr>
                <w:noProof/>
                <w:webHidden/>
              </w:rPr>
              <w:instrText xml:space="preserve"> PAGEREF _Toc207707040 \h </w:instrText>
            </w:r>
            <w:r w:rsidR="006D5253">
              <w:rPr>
                <w:noProof/>
                <w:webHidden/>
              </w:rPr>
            </w:r>
            <w:r w:rsidR="006D5253">
              <w:rPr>
                <w:noProof/>
                <w:webHidden/>
              </w:rPr>
              <w:fldChar w:fldCharType="separate"/>
            </w:r>
            <w:r w:rsidR="006D5253">
              <w:rPr>
                <w:noProof/>
                <w:webHidden/>
              </w:rPr>
              <w:t>23</w:t>
            </w:r>
            <w:r w:rsidR="006D5253">
              <w:rPr>
                <w:noProof/>
                <w:webHidden/>
              </w:rPr>
              <w:fldChar w:fldCharType="end"/>
            </w:r>
          </w:hyperlink>
        </w:p>
        <w:p w14:paraId="4477761C" w14:textId="7D4AA8E3" w:rsidR="006D5253" w:rsidRDefault="00833384">
          <w:pPr>
            <w:pStyle w:val="TOC3"/>
            <w:tabs>
              <w:tab w:val="right" w:leader="dot" w:pos="9016"/>
            </w:tabs>
            <w:rPr>
              <w:rFonts w:eastAsiaTheme="minorEastAsia"/>
              <w:noProof/>
              <w:lang w:val="en-GB" w:eastAsia="en-GB"/>
            </w:rPr>
          </w:pPr>
          <w:hyperlink w:anchor="_Toc207707041"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_Toc207707041 \h </w:instrText>
            </w:r>
            <w:r w:rsidR="006D5253">
              <w:rPr>
                <w:noProof/>
                <w:webHidden/>
              </w:rPr>
            </w:r>
            <w:r w:rsidR="006D5253">
              <w:rPr>
                <w:noProof/>
                <w:webHidden/>
              </w:rPr>
              <w:fldChar w:fldCharType="separate"/>
            </w:r>
            <w:r w:rsidR="006D5253">
              <w:rPr>
                <w:noProof/>
                <w:webHidden/>
              </w:rPr>
              <w:t>25</w:t>
            </w:r>
            <w:r w:rsidR="006D5253">
              <w:rPr>
                <w:noProof/>
                <w:webHidden/>
              </w:rPr>
              <w:fldChar w:fldCharType="end"/>
            </w:r>
          </w:hyperlink>
        </w:p>
        <w:p w14:paraId="35FAF759" w14:textId="2DEDC285" w:rsidR="006D5253" w:rsidRDefault="00833384">
          <w:pPr>
            <w:pStyle w:val="TOC3"/>
            <w:tabs>
              <w:tab w:val="right" w:leader="dot" w:pos="9016"/>
            </w:tabs>
            <w:rPr>
              <w:rFonts w:eastAsiaTheme="minorEastAsia"/>
              <w:noProof/>
              <w:lang w:val="en-GB" w:eastAsia="en-GB"/>
            </w:rPr>
          </w:pPr>
          <w:hyperlink w:anchor="_Toc207707042" w:history="1">
            <w:r w:rsidR="006D5253" w:rsidRPr="00BB4877">
              <w:rPr>
                <w:rStyle w:val="Hyperlink"/>
                <w:rFonts w:ascii="Times New Roman" w:hAnsi="Times New Roman" w:cs="Times New Roman"/>
                <w:b/>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_Toc207707042 \h </w:instrText>
            </w:r>
            <w:r w:rsidR="006D5253">
              <w:rPr>
                <w:noProof/>
                <w:webHidden/>
              </w:rPr>
            </w:r>
            <w:r w:rsidR="006D5253">
              <w:rPr>
                <w:noProof/>
                <w:webHidden/>
              </w:rPr>
              <w:fldChar w:fldCharType="separate"/>
            </w:r>
            <w:r w:rsidR="006D5253">
              <w:rPr>
                <w:noProof/>
                <w:webHidden/>
              </w:rPr>
              <w:t>27</w:t>
            </w:r>
            <w:r w:rsidR="006D5253">
              <w:rPr>
                <w:noProof/>
                <w:webHidden/>
              </w:rPr>
              <w:fldChar w:fldCharType="end"/>
            </w:r>
          </w:hyperlink>
        </w:p>
        <w:p w14:paraId="77EFEFBD" w14:textId="7288AA2A" w:rsidR="006D5253" w:rsidRDefault="00833384">
          <w:pPr>
            <w:pStyle w:val="TOC3"/>
            <w:tabs>
              <w:tab w:val="right" w:leader="dot" w:pos="9016"/>
            </w:tabs>
            <w:rPr>
              <w:rFonts w:eastAsiaTheme="minorEastAsia"/>
              <w:noProof/>
              <w:lang w:val="en-GB" w:eastAsia="en-GB"/>
            </w:rPr>
          </w:pPr>
          <w:hyperlink w:anchor="_Toc207707043" w:history="1">
            <w:r w:rsidR="006D5253" w:rsidRPr="00BB4877">
              <w:rPr>
                <w:rStyle w:val="Hyperlink"/>
                <w:rFonts w:ascii="Times New Roman" w:hAnsi="Times New Roman" w:cs="Times New Roman"/>
                <w:b/>
                <w:noProof/>
                <w:color w:val="034990" w:themeColor="hyperlink" w:themeShade="BF"/>
                <w:lang w:val="en-US"/>
              </w:rPr>
              <w:t>Recommendations</w:t>
            </w:r>
            <w:r w:rsidR="006D5253">
              <w:rPr>
                <w:noProof/>
                <w:webHidden/>
              </w:rPr>
              <w:tab/>
            </w:r>
            <w:r w:rsidR="006D5253">
              <w:rPr>
                <w:noProof/>
                <w:webHidden/>
              </w:rPr>
              <w:fldChar w:fldCharType="begin"/>
            </w:r>
            <w:r w:rsidR="006D5253">
              <w:rPr>
                <w:noProof/>
                <w:webHidden/>
              </w:rPr>
              <w:instrText xml:space="preserve"> PAGEREF _Toc207707043 \h </w:instrText>
            </w:r>
            <w:r w:rsidR="006D5253">
              <w:rPr>
                <w:noProof/>
                <w:webHidden/>
              </w:rPr>
            </w:r>
            <w:r w:rsidR="006D5253">
              <w:rPr>
                <w:noProof/>
                <w:webHidden/>
              </w:rPr>
              <w:fldChar w:fldCharType="separate"/>
            </w:r>
            <w:r w:rsidR="006D5253">
              <w:rPr>
                <w:noProof/>
                <w:webHidden/>
              </w:rPr>
              <w:t>28</w:t>
            </w:r>
            <w:r w:rsidR="006D5253">
              <w:rPr>
                <w:noProof/>
                <w:webHidden/>
              </w:rPr>
              <w:fldChar w:fldCharType="end"/>
            </w:r>
          </w:hyperlink>
        </w:p>
        <w:p w14:paraId="4ACD20C4" w14:textId="6596C3A7" w:rsidR="006D5253" w:rsidRDefault="00833384">
          <w:pPr>
            <w:pStyle w:val="TOC2"/>
            <w:tabs>
              <w:tab w:val="left" w:pos="660"/>
              <w:tab w:val="right" w:leader="dot" w:pos="9016"/>
            </w:tabs>
            <w:rPr>
              <w:rFonts w:eastAsiaTheme="minorEastAsia"/>
              <w:noProof/>
              <w:lang w:val="en-GB" w:eastAsia="en-GB"/>
            </w:rPr>
          </w:pPr>
          <w:hyperlink w:anchor="_Toc207707044" w:history="1">
            <w:r w:rsidR="006D5253" w:rsidRPr="00BB4877">
              <w:rPr>
                <w:rStyle w:val="Hyperlink"/>
                <w:rFonts w:ascii="Times New Roman" w:hAnsi="Times New Roman" w:cs="Times New Roman"/>
                <w:b/>
                <w:bCs/>
                <w:noProof/>
              </w:rPr>
              <w:t>3.</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MEDICAL SERVICES, PUBLIC HEALTH AND SANITATION</w:t>
            </w:r>
            <w:r w:rsidR="006D5253">
              <w:rPr>
                <w:noProof/>
                <w:webHidden/>
              </w:rPr>
              <w:tab/>
            </w:r>
            <w:r w:rsidR="006D5253">
              <w:rPr>
                <w:noProof/>
                <w:webHidden/>
              </w:rPr>
              <w:fldChar w:fldCharType="begin"/>
            </w:r>
            <w:r w:rsidR="006D5253">
              <w:rPr>
                <w:noProof/>
                <w:webHidden/>
              </w:rPr>
              <w:instrText xml:space="preserve"> PAGEREF _Toc207707044 \h </w:instrText>
            </w:r>
            <w:r w:rsidR="006D5253">
              <w:rPr>
                <w:noProof/>
                <w:webHidden/>
              </w:rPr>
            </w:r>
            <w:r w:rsidR="006D5253">
              <w:rPr>
                <w:noProof/>
                <w:webHidden/>
              </w:rPr>
              <w:fldChar w:fldCharType="separate"/>
            </w:r>
            <w:r w:rsidR="006D5253">
              <w:rPr>
                <w:noProof/>
                <w:webHidden/>
              </w:rPr>
              <w:t>28</w:t>
            </w:r>
            <w:r w:rsidR="006D5253">
              <w:rPr>
                <w:noProof/>
                <w:webHidden/>
              </w:rPr>
              <w:fldChar w:fldCharType="end"/>
            </w:r>
          </w:hyperlink>
        </w:p>
        <w:p w14:paraId="3A6EE9D4" w14:textId="2AB659A4" w:rsidR="006D5253" w:rsidRDefault="00833384">
          <w:pPr>
            <w:pStyle w:val="TOC3"/>
            <w:tabs>
              <w:tab w:val="right" w:leader="dot" w:pos="9016"/>
            </w:tabs>
            <w:rPr>
              <w:rFonts w:eastAsiaTheme="minorEastAsia"/>
              <w:noProof/>
              <w:lang w:val="en-GB" w:eastAsia="en-GB"/>
            </w:rPr>
          </w:pPr>
          <w:hyperlink w:anchor="_Toc207707045" w:history="1">
            <w:r w:rsidR="006D5253" w:rsidRPr="00BB4877">
              <w:rPr>
                <w:rStyle w:val="Hyperlink"/>
                <w:rFonts w:ascii="Times New Roman" w:hAnsi="Times New Roman" w:cs="Times New Roman"/>
                <w:b/>
                <w:noProof/>
                <w:color w:val="034990" w:themeColor="hyperlink" w:themeShade="BF"/>
                <w:lang w:val="en-US"/>
              </w:rPr>
              <w:t>Sectoral Priorities</w:t>
            </w:r>
            <w:r w:rsidR="006D5253">
              <w:rPr>
                <w:noProof/>
                <w:webHidden/>
              </w:rPr>
              <w:tab/>
            </w:r>
            <w:r w:rsidR="006D5253">
              <w:rPr>
                <w:noProof/>
                <w:webHidden/>
              </w:rPr>
              <w:fldChar w:fldCharType="begin"/>
            </w:r>
            <w:r w:rsidR="006D5253">
              <w:rPr>
                <w:noProof/>
                <w:webHidden/>
              </w:rPr>
              <w:instrText xml:space="preserve"> PAGEREF _Toc207707045 \h </w:instrText>
            </w:r>
            <w:r w:rsidR="006D5253">
              <w:rPr>
                <w:noProof/>
                <w:webHidden/>
              </w:rPr>
            </w:r>
            <w:r w:rsidR="006D5253">
              <w:rPr>
                <w:noProof/>
                <w:webHidden/>
              </w:rPr>
              <w:fldChar w:fldCharType="separate"/>
            </w:r>
            <w:r w:rsidR="006D5253">
              <w:rPr>
                <w:noProof/>
                <w:webHidden/>
              </w:rPr>
              <w:t>29</w:t>
            </w:r>
            <w:r w:rsidR="006D5253">
              <w:rPr>
                <w:noProof/>
                <w:webHidden/>
              </w:rPr>
              <w:fldChar w:fldCharType="end"/>
            </w:r>
          </w:hyperlink>
        </w:p>
        <w:p w14:paraId="4C0D2FB3" w14:textId="760985BB" w:rsidR="006D5253" w:rsidRDefault="00833384">
          <w:pPr>
            <w:pStyle w:val="TOC3"/>
            <w:tabs>
              <w:tab w:val="right" w:leader="dot" w:pos="9016"/>
            </w:tabs>
            <w:rPr>
              <w:rFonts w:eastAsiaTheme="minorEastAsia"/>
              <w:noProof/>
              <w:lang w:val="en-GB" w:eastAsia="en-GB"/>
            </w:rPr>
          </w:pPr>
          <w:hyperlink w:anchor="_Toc207707046"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_Toc207707046 \h </w:instrText>
            </w:r>
            <w:r w:rsidR="006D5253">
              <w:rPr>
                <w:noProof/>
                <w:webHidden/>
              </w:rPr>
            </w:r>
            <w:r w:rsidR="006D5253">
              <w:rPr>
                <w:noProof/>
                <w:webHidden/>
              </w:rPr>
              <w:fldChar w:fldCharType="separate"/>
            </w:r>
            <w:r w:rsidR="006D5253">
              <w:rPr>
                <w:noProof/>
                <w:webHidden/>
              </w:rPr>
              <w:t>30</w:t>
            </w:r>
            <w:r w:rsidR="006D5253">
              <w:rPr>
                <w:noProof/>
                <w:webHidden/>
              </w:rPr>
              <w:fldChar w:fldCharType="end"/>
            </w:r>
          </w:hyperlink>
        </w:p>
        <w:p w14:paraId="30EBBD05" w14:textId="00B185F5" w:rsidR="006D5253" w:rsidRDefault="00833384">
          <w:pPr>
            <w:pStyle w:val="TOC3"/>
            <w:tabs>
              <w:tab w:val="right" w:leader="dot" w:pos="9016"/>
            </w:tabs>
            <w:rPr>
              <w:rFonts w:eastAsiaTheme="minorEastAsia"/>
              <w:noProof/>
              <w:lang w:val="en-GB" w:eastAsia="en-GB"/>
            </w:rPr>
          </w:pPr>
          <w:hyperlink w:anchor="_Toc207707047" w:history="1">
            <w:r w:rsidR="006D5253" w:rsidRPr="00BB4877">
              <w:rPr>
                <w:rStyle w:val="Hyperlink"/>
                <w:rFonts w:ascii="Times New Roman" w:hAnsi="Times New Roman" w:cs="Times New Roman"/>
                <w:b/>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_Toc207707047 \h </w:instrText>
            </w:r>
            <w:r w:rsidR="006D5253">
              <w:rPr>
                <w:noProof/>
                <w:webHidden/>
              </w:rPr>
            </w:r>
            <w:r w:rsidR="006D5253">
              <w:rPr>
                <w:noProof/>
                <w:webHidden/>
              </w:rPr>
              <w:fldChar w:fldCharType="separate"/>
            </w:r>
            <w:r w:rsidR="006D5253">
              <w:rPr>
                <w:noProof/>
                <w:webHidden/>
              </w:rPr>
              <w:t>31</w:t>
            </w:r>
            <w:r w:rsidR="006D5253">
              <w:rPr>
                <w:noProof/>
                <w:webHidden/>
              </w:rPr>
              <w:fldChar w:fldCharType="end"/>
            </w:r>
          </w:hyperlink>
        </w:p>
        <w:p w14:paraId="5EBF3E3C" w14:textId="16CDE7D0" w:rsidR="006D5253" w:rsidRDefault="00833384">
          <w:pPr>
            <w:pStyle w:val="TOC3"/>
            <w:tabs>
              <w:tab w:val="right" w:leader="dot" w:pos="9016"/>
            </w:tabs>
            <w:rPr>
              <w:rFonts w:eastAsiaTheme="minorEastAsia"/>
              <w:noProof/>
              <w:lang w:val="en-GB" w:eastAsia="en-GB"/>
            </w:rPr>
          </w:pPr>
          <w:hyperlink w:anchor="_Toc207707048" w:history="1">
            <w:r w:rsidR="006D5253" w:rsidRPr="00BB4877">
              <w:rPr>
                <w:rStyle w:val="Hyperlink"/>
                <w:rFonts w:ascii="Times New Roman" w:hAnsi="Times New Roman" w:cs="Times New Roman"/>
                <w:b/>
                <w:noProof/>
                <w:color w:val="034990" w:themeColor="hyperlink" w:themeShade="BF"/>
                <w:lang w:val="en-US"/>
              </w:rPr>
              <w:t>Recommendations</w:t>
            </w:r>
            <w:r w:rsidR="006D5253">
              <w:rPr>
                <w:noProof/>
                <w:webHidden/>
              </w:rPr>
              <w:tab/>
            </w:r>
            <w:r w:rsidR="006D5253">
              <w:rPr>
                <w:noProof/>
                <w:webHidden/>
              </w:rPr>
              <w:fldChar w:fldCharType="begin"/>
            </w:r>
            <w:r w:rsidR="006D5253">
              <w:rPr>
                <w:noProof/>
                <w:webHidden/>
              </w:rPr>
              <w:instrText xml:space="preserve"> PAGEREF _Toc207707048 \h </w:instrText>
            </w:r>
            <w:r w:rsidR="006D5253">
              <w:rPr>
                <w:noProof/>
                <w:webHidden/>
              </w:rPr>
            </w:r>
            <w:r w:rsidR="006D5253">
              <w:rPr>
                <w:noProof/>
                <w:webHidden/>
              </w:rPr>
              <w:fldChar w:fldCharType="separate"/>
            </w:r>
            <w:r w:rsidR="006D5253">
              <w:rPr>
                <w:noProof/>
                <w:webHidden/>
              </w:rPr>
              <w:t>32</w:t>
            </w:r>
            <w:r w:rsidR="006D5253">
              <w:rPr>
                <w:noProof/>
                <w:webHidden/>
              </w:rPr>
              <w:fldChar w:fldCharType="end"/>
            </w:r>
          </w:hyperlink>
        </w:p>
        <w:p w14:paraId="69C36055" w14:textId="0C67C265" w:rsidR="006D5253" w:rsidRDefault="00833384">
          <w:pPr>
            <w:pStyle w:val="TOC2"/>
            <w:tabs>
              <w:tab w:val="left" w:pos="660"/>
              <w:tab w:val="right" w:leader="dot" w:pos="9016"/>
            </w:tabs>
            <w:rPr>
              <w:rFonts w:eastAsiaTheme="minorEastAsia"/>
              <w:noProof/>
              <w:lang w:val="en-GB" w:eastAsia="en-GB"/>
            </w:rPr>
          </w:pPr>
          <w:hyperlink w:anchor="_Toc207707049" w:history="1">
            <w:r w:rsidR="006D5253" w:rsidRPr="00BB4877">
              <w:rPr>
                <w:rStyle w:val="Hyperlink"/>
                <w:rFonts w:ascii="Times New Roman" w:hAnsi="Times New Roman" w:cs="Times New Roman"/>
                <w:b/>
                <w:bCs/>
                <w:noProof/>
              </w:rPr>
              <w:t>4.</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ENERGY, TRANSPORT, ROADS &amp; PUBLIC WORKS</w:t>
            </w:r>
            <w:r w:rsidR="006D5253">
              <w:rPr>
                <w:noProof/>
                <w:webHidden/>
              </w:rPr>
              <w:tab/>
            </w:r>
            <w:r w:rsidR="006D5253">
              <w:rPr>
                <w:noProof/>
                <w:webHidden/>
              </w:rPr>
              <w:fldChar w:fldCharType="begin"/>
            </w:r>
            <w:r w:rsidR="006D5253">
              <w:rPr>
                <w:noProof/>
                <w:webHidden/>
              </w:rPr>
              <w:instrText xml:space="preserve"> PAGEREF _Toc207707049 \h </w:instrText>
            </w:r>
            <w:r w:rsidR="006D5253">
              <w:rPr>
                <w:noProof/>
                <w:webHidden/>
              </w:rPr>
            </w:r>
            <w:r w:rsidR="006D5253">
              <w:rPr>
                <w:noProof/>
                <w:webHidden/>
              </w:rPr>
              <w:fldChar w:fldCharType="separate"/>
            </w:r>
            <w:r w:rsidR="006D5253">
              <w:rPr>
                <w:noProof/>
                <w:webHidden/>
              </w:rPr>
              <w:t>33</w:t>
            </w:r>
            <w:r w:rsidR="006D5253">
              <w:rPr>
                <w:noProof/>
                <w:webHidden/>
              </w:rPr>
              <w:fldChar w:fldCharType="end"/>
            </w:r>
          </w:hyperlink>
        </w:p>
        <w:p w14:paraId="0753833C" w14:textId="0773803A" w:rsidR="006D5253" w:rsidRDefault="00833384">
          <w:pPr>
            <w:pStyle w:val="TOC3"/>
            <w:tabs>
              <w:tab w:val="right" w:leader="dot" w:pos="9016"/>
            </w:tabs>
            <w:rPr>
              <w:rFonts w:eastAsiaTheme="minorEastAsia"/>
              <w:noProof/>
              <w:lang w:val="en-GB" w:eastAsia="en-GB"/>
            </w:rPr>
          </w:pPr>
          <w:hyperlink w:anchor="_Toc207707050" w:history="1">
            <w:r w:rsidR="006D5253" w:rsidRPr="00BB4877">
              <w:rPr>
                <w:rStyle w:val="Hyperlink"/>
                <w:rFonts w:ascii="Times New Roman" w:hAnsi="Times New Roman" w:cs="Times New Roman"/>
                <w:b/>
                <w:noProof/>
                <w:color w:val="034990" w:themeColor="hyperlink" w:themeShade="BF"/>
                <w:lang w:val="en-US"/>
              </w:rPr>
              <w:t>Sectoral Priorities</w:t>
            </w:r>
            <w:r w:rsidR="006D5253">
              <w:rPr>
                <w:noProof/>
                <w:webHidden/>
              </w:rPr>
              <w:tab/>
            </w:r>
            <w:r w:rsidR="006D5253">
              <w:rPr>
                <w:noProof/>
                <w:webHidden/>
              </w:rPr>
              <w:fldChar w:fldCharType="begin"/>
            </w:r>
            <w:r w:rsidR="006D5253">
              <w:rPr>
                <w:noProof/>
                <w:webHidden/>
              </w:rPr>
              <w:instrText xml:space="preserve"> PAGEREF _Toc207707050 \h </w:instrText>
            </w:r>
            <w:r w:rsidR="006D5253">
              <w:rPr>
                <w:noProof/>
                <w:webHidden/>
              </w:rPr>
            </w:r>
            <w:r w:rsidR="006D5253">
              <w:rPr>
                <w:noProof/>
                <w:webHidden/>
              </w:rPr>
              <w:fldChar w:fldCharType="separate"/>
            </w:r>
            <w:r w:rsidR="006D5253">
              <w:rPr>
                <w:noProof/>
                <w:webHidden/>
              </w:rPr>
              <w:t>34</w:t>
            </w:r>
            <w:r w:rsidR="006D5253">
              <w:rPr>
                <w:noProof/>
                <w:webHidden/>
              </w:rPr>
              <w:fldChar w:fldCharType="end"/>
            </w:r>
          </w:hyperlink>
        </w:p>
        <w:p w14:paraId="29DE4CEB" w14:textId="3A182631" w:rsidR="006D5253" w:rsidRDefault="00833384">
          <w:pPr>
            <w:pStyle w:val="TOC3"/>
            <w:tabs>
              <w:tab w:val="right" w:leader="dot" w:pos="9016"/>
            </w:tabs>
            <w:rPr>
              <w:rFonts w:eastAsiaTheme="minorEastAsia"/>
              <w:noProof/>
              <w:lang w:val="en-GB" w:eastAsia="en-GB"/>
            </w:rPr>
          </w:pPr>
          <w:hyperlink w:anchor="_Toc207707051"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_Toc207707051 \h </w:instrText>
            </w:r>
            <w:r w:rsidR="006D5253">
              <w:rPr>
                <w:noProof/>
                <w:webHidden/>
              </w:rPr>
            </w:r>
            <w:r w:rsidR="006D5253">
              <w:rPr>
                <w:noProof/>
                <w:webHidden/>
              </w:rPr>
              <w:fldChar w:fldCharType="separate"/>
            </w:r>
            <w:r w:rsidR="006D5253">
              <w:rPr>
                <w:noProof/>
                <w:webHidden/>
              </w:rPr>
              <w:t>36</w:t>
            </w:r>
            <w:r w:rsidR="006D5253">
              <w:rPr>
                <w:noProof/>
                <w:webHidden/>
              </w:rPr>
              <w:fldChar w:fldCharType="end"/>
            </w:r>
          </w:hyperlink>
        </w:p>
        <w:p w14:paraId="5039AF15" w14:textId="4A921BC2" w:rsidR="006D5253" w:rsidRDefault="00833384">
          <w:pPr>
            <w:pStyle w:val="TOC3"/>
            <w:tabs>
              <w:tab w:val="right" w:leader="dot" w:pos="9016"/>
            </w:tabs>
            <w:rPr>
              <w:rFonts w:eastAsiaTheme="minorEastAsia"/>
              <w:noProof/>
              <w:lang w:val="en-GB" w:eastAsia="en-GB"/>
            </w:rPr>
          </w:pPr>
          <w:hyperlink w:anchor="_Toc207707052" w:history="1">
            <w:r w:rsidR="006D5253" w:rsidRPr="00BB4877">
              <w:rPr>
                <w:rStyle w:val="Hyperlink"/>
                <w:rFonts w:ascii="Times New Roman" w:hAnsi="Times New Roman" w:cs="Times New Roman"/>
                <w:b/>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_Toc207707052 \h </w:instrText>
            </w:r>
            <w:r w:rsidR="006D5253">
              <w:rPr>
                <w:noProof/>
                <w:webHidden/>
              </w:rPr>
            </w:r>
            <w:r w:rsidR="006D5253">
              <w:rPr>
                <w:noProof/>
                <w:webHidden/>
              </w:rPr>
              <w:fldChar w:fldCharType="separate"/>
            </w:r>
            <w:r w:rsidR="006D5253">
              <w:rPr>
                <w:noProof/>
                <w:webHidden/>
              </w:rPr>
              <w:t>39</w:t>
            </w:r>
            <w:r w:rsidR="006D5253">
              <w:rPr>
                <w:noProof/>
                <w:webHidden/>
              </w:rPr>
              <w:fldChar w:fldCharType="end"/>
            </w:r>
          </w:hyperlink>
        </w:p>
        <w:p w14:paraId="4FFE9F0E" w14:textId="475F9E8D" w:rsidR="006D5253" w:rsidRDefault="00833384">
          <w:pPr>
            <w:pStyle w:val="TOC3"/>
            <w:tabs>
              <w:tab w:val="right" w:leader="dot" w:pos="9016"/>
            </w:tabs>
            <w:rPr>
              <w:rFonts w:eastAsiaTheme="minorEastAsia"/>
              <w:noProof/>
              <w:lang w:val="en-GB" w:eastAsia="en-GB"/>
            </w:rPr>
          </w:pPr>
          <w:hyperlink w:anchor="_Toc207707053" w:history="1">
            <w:r w:rsidR="006D5253" w:rsidRPr="00BB4877">
              <w:rPr>
                <w:rStyle w:val="Hyperlink"/>
                <w:rFonts w:ascii="Times New Roman" w:hAnsi="Times New Roman" w:cs="Times New Roman"/>
                <w:b/>
                <w:noProof/>
                <w:color w:val="034990" w:themeColor="hyperlink" w:themeShade="BF"/>
                <w:lang w:val="en-US"/>
              </w:rPr>
              <w:t>Recommendations</w:t>
            </w:r>
            <w:r w:rsidR="006D5253">
              <w:rPr>
                <w:noProof/>
                <w:webHidden/>
              </w:rPr>
              <w:tab/>
            </w:r>
            <w:r w:rsidR="006D5253">
              <w:rPr>
                <w:noProof/>
                <w:webHidden/>
              </w:rPr>
              <w:fldChar w:fldCharType="begin"/>
            </w:r>
            <w:r w:rsidR="006D5253">
              <w:rPr>
                <w:noProof/>
                <w:webHidden/>
              </w:rPr>
              <w:instrText xml:space="preserve"> PAGEREF _Toc207707053 \h </w:instrText>
            </w:r>
            <w:r w:rsidR="006D5253">
              <w:rPr>
                <w:noProof/>
                <w:webHidden/>
              </w:rPr>
            </w:r>
            <w:r w:rsidR="006D5253">
              <w:rPr>
                <w:noProof/>
                <w:webHidden/>
              </w:rPr>
              <w:fldChar w:fldCharType="separate"/>
            </w:r>
            <w:r w:rsidR="006D5253">
              <w:rPr>
                <w:noProof/>
                <w:webHidden/>
              </w:rPr>
              <w:t>40</w:t>
            </w:r>
            <w:r w:rsidR="006D5253">
              <w:rPr>
                <w:noProof/>
                <w:webHidden/>
              </w:rPr>
              <w:fldChar w:fldCharType="end"/>
            </w:r>
          </w:hyperlink>
        </w:p>
        <w:p w14:paraId="7628C189" w14:textId="4BF9CBA8" w:rsidR="006D5253" w:rsidRDefault="00833384">
          <w:pPr>
            <w:pStyle w:val="TOC2"/>
            <w:tabs>
              <w:tab w:val="left" w:pos="660"/>
              <w:tab w:val="right" w:leader="dot" w:pos="9016"/>
            </w:tabs>
            <w:rPr>
              <w:rFonts w:eastAsiaTheme="minorEastAsia"/>
              <w:noProof/>
              <w:lang w:val="en-GB" w:eastAsia="en-GB"/>
            </w:rPr>
          </w:pPr>
          <w:hyperlink w:anchor="_Toc207707054" w:history="1">
            <w:r w:rsidR="006D5253" w:rsidRPr="00BB4877">
              <w:rPr>
                <w:rStyle w:val="Hyperlink"/>
                <w:rFonts w:ascii="Times New Roman" w:hAnsi="Times New Roman" w:cs="Times New Roman"/>
                <w:b/>
                <w:bCs/>
                <w:noProof/>
              </w:rPr>
              <w:t>5.</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LANDS, PHYSICAL PLANNING, HOUSING &amp; URBAN DEVELOPMENT</w:t>
            </w:r>
            <w:r w:rsidR="006D5253">
              <w:rPr>
                <w:noProof/>
                <w:webHidden/>
              </w:rPr>
              <w:tab/>
            </w:r>
            <w:r w:rsidR="006D5253">
              <w:rPr>
                <w:noProof/>
                <w:webHidden/>
              </w:rPr>
              <w:fldChar w:fldCharType="begin"/>
            </w:r>
            <w:r w:rsidR="006D5253">
              <w:rPr>
                <w:noProof/>
                <w:webHidden/>
              </w:rPr>
              <w:instrText xml:space="preserve"> PAGEREF _Toc207707054 \h </w:instrText>
            </w:r>
            <w:r w:rsidR="006D5253">
              <w:rPr>
                <w:noProof/>
                <w:webHidden/>
              </w:rPr>
            </w:r>
            <w:r w:rsidR="006D5253">
              <w:rPr>
                <w:noProof/>
                <w:webHidden/>
              </w:rPr>
              <w:fldChar w:fldCharType="separate"/>
            </w:r>
            <w:r w:rsidR="006D5253">
              <w:rPr>
                <w:noProof/>
                <w:webHidden/>
              </w:rPr>
              <w:t>41</w:t>
            </w:r>
            <w:r w:rsidR="006D5253">
              <w:rPr>
                <w:noProof/>
                <w:webHidden/>
              </w:rPr>
              <w:fldChar w:fldCharType="end"/>
            </w:r>
          </w:hyperlink>
        </w:p>
        <w:p w14:paraId="1495A2BA" w14:textId="69F6BC20" w:rsidR="006D5253" w:rsidRDefault="00833384">
          <w:pPr>
            <w:pStyle w:val="TOC3"/>
            <w:tabs>
              <w:tab w:val="right" w:leader="dot" w:pos="9016"/>
            </w:tabs>
            <w:rPr>
              <w:rFonts w:eastAsiaTheme="minorEastAsia"/>
              <w:noProof/>
              <w:lang w:val="en-GB" w:eastAsia="en-GB"/>
            </w:rPr>
          </w:pPr>
          <w:hyperlink w:anchor="_Toc207707055" w:history="1">
            <w:r w:rsidR="006D5253" w:rsidRPr="00BB4877">
              <w:rPr>
                <w:rStyle w:val="Hyperlink"/>
                <w:rFonts w:ascii="Times New Roman" w:hAnsi="Times New Roman" w:cs="Times New Roman"/>
                <w:b/>
                <w:noProof/>
                <w:color w:val="034990" w:themeColor="hyperlink" w:themeShade="BF"/>
                <w:lang w:val="en-US"/>
              </w:rPr>
              <w:t>Sectoral Priorities</w:t>
            </w:r>
            <w:r w:rsidR="006D5253">
              <w:rPr>
                <w:noProof/>
                <w:webHidden/>
              </w:rPr>
              <w:tab/>
            </w:r>
            <w:r w:rsidR="006D5253">
              <w:rPr>
                <w:noProof/>
                <w:webHidden/>
              </w:rPr>
              <w:fldChar w:fldCharType="begin"/>
            </w:r>
            <w:r w:rsidR="006D5253">
              <w:rPr>
                <w:noProof/>
                <w:webHidden/>
              </w:rPr>
              <w:instrText xml:space="preserve"> PAGEREF _Toc207707055 \h </w:instrText>
            </w:r>
            <w:r w:rsidR="006D5253">
              <w:rPr>
                <w:noProof/>
                <w:webHidden/>
              </w:rPr>
            </w:r>
            <w:r w:rsidR="006D5253">
              <w:rPr>
                <w:noProof/>
                <w:webHidden/>
              </w:rPr>
              <w:fldChar w:fldCharType="separate"/>
            </w:r>
            <w:r w:rsidR="006D5253">
              <w:rPr>
                <w:noProof/>
                <w:webHidden/>
              </w:rPr>
              <w:t>41</w:t>
            </w:r>
            <w:r w:rsidR="006D5253">
              <w:rPr>
                <w:noProof/>
                <w:webHidden/>
              </w:rPr>
              <w:fldChar w:fldCharType="end"/>
            </w:r>
          </w:hyperlink>
        </w:p>
        <w:p w14:paraId="4B907A15" w14:textId="402883F1" w:rsidR="006D5253" w:rsidRDefault="00833384">
          <w:pPr>
            <w:pStyle w:val="TOC3"/>
            <w:tabs>
              <w:tab w:val="right" w:leader="dot" w:pos="9016"/>
            </w:tabs>
            <w:rPr>
              <w:rFonts w:eastAsiaTheme="minorEastAsia"/>
              <w:noProof/>
              <w:lang w:val="en-GB" w:eastAsia="en-GB"/>
            </w:rPr>
          </w:pPr>
          <w:hyperlink w:anchor="_Toc207707056"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_Toc207707056 \h </w:instrText>
            </w:r>
            <w:r w:rsidR="006D5253">
              <w:rPr>
                <w:noProof/>
                <w:webHidden/>
              </w:rPr>
            </w:r>
            <w:r w:rsidR="006D5253">
              <w:rPr>
                <w:noProof/>
                <w:webHidden/>
              </w:rPr>
              <w:fldChar w:fldCharType="separate"/>
            </w:r>
            <w:r w:rsidR="006D5253">
              <w:rPr>
                <w:noProof/>
                <w:webHidden/>
              </w:rPr>
              <w:t>42</w:t>
            </w:r>
            <w:r w:rsidR="006D5253">
              <w:rPr>
                <w:noProof/>
                <w:webHidden/>
              </w:rPr>
              <w:fldChar w:fldCharType="end"/>
            </w:r>
          </w:hyperlink>
        </w:p>
        <w:p w14:paraId="00A86088" w14:textId="5B0EA8F2" w:rsidR="006D5253" w:rsidRDefault="00833384">
          <w:pPr>
            <w:pStyle w:val="TOC3"/>
            <w:tabs>
              <w:tab w:val="right" w:leader="dot" w:pos="9016"/>
            </w:tabs>
            <w:rPr>
              <w:rFonts w:eastAsiaTheme="minorEastAsia"/>
              <w:noProof/>
              <w:lang w:val="en-GB" w:eastAsia="en-GB"/>
            </w:rPr>
          </w:pPr>
          <w:hyperlink w:anchor="_Toc207707057" w:history="1">
            <w:r w:rsidR="006D5253" w:rsidRPr="00BB4877">
              <w:rPr>
                <w:rStyle w:val="Hyperlink"/>
                <w:rFonts w:ascii="Times New Roman" w:hAnsi="Times New Roman" w:cs="Times New Roman"/>
                <w:b/>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_Toc207707057 \h </w:instrText>
            </w:r>
            <w:r w:rsidR="006D5253">
              <w:rPr>
                <w:noProof/>
                <w:webHidden/>
              </w:rPr>
            </w:r>
            <w:r w:rsidR="006D5253">
              <w:rPr>
                <w:noProof/>
                <w:webHidden/>
              </w:rPr>
              <w:fldChar w:fldCharType="separate"/>
            </w:r>
            <w:r w:rsidR="006D5253">
              <w:rPr>
                <w:noProof/>
                <w:webHidden/>
              </w:rPr>
              <w:t>44</w:t>
            </w:r>
            <w:r w:rsidR="006D5253">
              <w:rPr>
                <w:noProof/>
                <w:webHidden/>
              </w:rPr>
              <w:fldChar w:fldCharType="end"/>
            </w:r>
          </w:hyperlink>
        </w:p>
        <w:p w14:paraId="568C0045" w14:textId="5D2877CD" w:rsidR="006D5253" w:rsidRDefault="00833384">
          <w:pPr>
            <w:pStyle w:val="TOC3"/>
            <w:tabs>
              <w:tab w:val="right" w:leader="dot" w:pos="9016"/>
            </w:tabs>
            <w:rPr>
              <w:rFonts w:eastAsiaTheme="minorEastAsia"/>
              <w:noProof/>
              <w:lang w:val="en-GB" w:eastAsia="en-GB"/>
            </w:rPr>
          </w:pPr>
          <w:hyperlink w:anchor="_Toc207707058" w:history="1">
            <w:r w:rsidR="006D5253" w:rsidRPr="00BB4877">
              <w:rPr>
                <w:rStyle w:val="Hyperlink"/>
                <w:rFonts w:ascii="Times New Roman" w:hAnsi="Times New Roman" w:cs="Times New Roman"/>
                <w:b/>
                <w:noProof/>
                <w:color w:val="034990" w:themeColor="hyperlink" w:themeShade="BF"/>
                <w:lang w:val="en-US"/>
              </w:rPr>
              <w:t>Recommendations</w:t>
            </w:r>
            <w:r w:rsidR="006D5253">
              <w:rPr>
                <w:noProof/>
                <w:webHidden/>
              </w:rPr>
              <w:tab/>
            </w:r>
            <w:r w:rsidR="006D5253">
              <w:rPr>
                <w:noProof/>
                <w:webHidden/>
              </w:rPr>
              <w:fldChar w:fldCharType="begin"/>
            </w:r>
            <w:r w:rsidR="006D5253">
              <w:rPr>
                <w:noProof/>
                <w:webHidden/>
              </w:rPr>
              <w:instrText xml:space="preserve"> PAGEREF _Toc207707058 \h </w:instrText>
            </w:r>
            <w:r w:rsidR="006D5253">
              <w:rPr>
                <w:noProof/>
                <w:webHidden/>
              </w:rPr>
            </w:r>
            <w:r w:rsidR="006D5253">
              <w:rPr>
                <w:noProof/>
                <w:webHidden/>
              </w:rPr>
              <w:fldChar w:fldCharType="separate"/>
            </w:r>
            <w:r w:rsidR="006D5253">
              <w:rPr>
                <w:noProof/>
                <w:webHidden/>
              </w:rPr>
              <w:t>45</w:t>
            </w:r>
            <w:r w:rsidR="006D5253">
              <w:rPr>
                <w:noProof/>
                <w:webHidden/>
              </w:rPr>
              <w:fldChar w:fldCharType="end"/>
            </w:r>
          </w:hyperlink>
        </w:p>
        <w:p w14:paraId="53F3401E" w14:textId="7A9D3E8D" w:rsidR="006D5253" w:rsidRDefault="00833384">
          <w:pPr>
            <w:pStyle w:val="TOC2"/>
            <w:tabs>
              <w:tab w:val="left" w:pos="660"/>
              <w:tab w:val="right" w:leader="dot" w:pos="9016"/>
            </w:tabs>
            <w:rPr>
              <w:rFonts w:eastAsiaTheme="minorEastAsia"/>
              <w:noProof/>
              <w:lang w:val="en-GB" w:eastAsia="en-GB"/>
            </w:rPr>
          </w:pPr>
          <w:hyperlink w:anchor="_Toc207707059" w:history="1">
            <w:r w:rsidR="006D5253" w:rsidRPr="00BB4877">
              <w:rPr>
                <w:rStyle w:val="Hyperlink"/>
                <w:rFonts w:ascii="Times New Roman" w:hAnsi="Times New Roman" w:cs="Times New Roman"/>
                <w:b/>
                <w:bCs/>
                <w:noProof/>
              </w:rPr>
              <w:t>6.</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EDUCATION, TECHNICAL TRAINING, INNOVATION &amp; SOCIAL SERVICES</w:t>
            </w:r>
            <w:r w:rsidR="006D5253">
              <w:rPr>
                <w:noProof/>
                <w:webHidden/>
              </w:rPr>
              <w:tab/>
            </w:r>
            <w:r w:rsidR="006D5253">
              <w:rPr>
                <w:noProof/>
                <w:webHidden/>
              </w:rPr>
              <w:fldChar w:fldCharType="begin"/>
            </w:r>
            <w:r w:rsidR="006D5253">
              <w:rPr>
                <w:noProof/>
                <w:webHidden/>
              </w:rPr>
              <w:instrText xml:space="preserve"> PAGEREF _Toc207707059 \h </w:instrText>
            </w:r>
            <w:r w:rsidR="006D5253">
              <w:rPr>
                <w:noProof/>
                <w:webHidden/>
              </w:rPr>
            </w:r>
            <w:r w:rsidR="006D5253">
              <w:rPr>
                <w:noProof/>
                <w:webHidden/>
              </w:rPr>
              <w:fldChar w:fldCharType="separate"/>
            </w:r>
            <w:r w:rsidR="006D5253">
              <w:rPr>
                <w:noProof/>
                <w:webHidden/>
              </w:rPr>
              <w:t>46</w:t>
            </w:r>
            <w:r w:rsidR="006D5253">
              <w:rPr>
                <w:noProof/>
                <w:webHidden/>
              </w:rPr>
              <w:fldChar w:fldCharType="end"/>
            </w:r>
          </w:hyperlink>
        </w:p>
        <w:p w14:paraId="35EF972A" w14:textId="1AF8284B" w:rsidR="006D5253" w:rsidRDefault="00833384">
          <w:pPr>
            <w:pStyle w:val="TOC3"/>
            <w:tabs>
              <w:tab w:val="right" w:leader="dot" w:pos="9016"/>
            </w:tabs>
            <w:rPr>
              <w:rFonts w:eastAsiaTheme="minorEastAsia"/>
              <w:noProof/>
              <w:lang w:val="en-GB" w:eastAsia="en-GB"/>
            </w:rPr>
          </w:pPr>
          <w:hyperlink w:anchor="_Toc207707060" w:history="1">
            <w:r w:rsidR="006D5253" w:rsidRPr="00BB4877">
              <w:rPr>
                <w:rStyle w:val="Hyperlink"/>
                <w:rFonts w:ascii="Times New Roman" w:hAnsi="Times New Roman" w:cs="Times New Roman"/>
                <w:b/>
                <w:noProof/>
                <w:color w:val="034990" w:themeColor="hyperlink" w:themeShade="BF"/>
                <w:lang w:val="en-US"/>
              </w:rPr>
              <w:t>Sectoral Priorities</w:t>
            </w:r>
            <w:r w:rsidR="006D5253">
              <w:rPr>
                <w:noProof/>
                <w:webHidden/>
              </w:rPr>
              <w:tab/>
            </w:r>
            <w:r w:rsidR="006D5253">
              <w:rPr>
                <w:noProof/>
                <w:webHidden/>
              </w:rPr>
              <w:fldChar w:fldCharType="begin"/>
            </w:r>
            <w:r w:rsidR="006D5253">
              <w:rPr>
                <w:noProof/>
                <w:webHidden/>
              </w:rPr>
              <w:instrText xml:space="preserve"> PAGEREF _Toc207707060 \h </w:instrText>
            </w:r>
            <w:r w:rsidR="006D5253">
              <w:rPr>
                <w:noProof/>
                <w:webHidden/>
              </w:rPr>
            </w:r>
            <w:r w:rsidR="006D5253">
              <w:rPr>
                <w:noProof/>
                <w:webHidden/>
              </w:rPr>
              <w:fldChar w:fldCharType="separate"/>
            </w:r>
            <w:r w:rsidR="006D5253">
              <w:rPr>
                <w:noProof/>
                <w:webHidden/>
              </w:rPr>
              <w:t>46</w:t>
            </w:r>
            <w:r w:rsidR="006D5253">
              <w:rPr>
                <w:noProof/>
                <w:webHidden/>
              </w:rPr>
              <w:fldChar w:fldCharType="end"/>
            </w:r>
          </w:hyperlink>
        </w:p>
        <w:p w14:paraId="4386FF0C" w14:textId="380DEBC3" w:rsidR="006D5253" w:rsidRDefault="00833384">
          <w:pPr>
            <w:pStyle w:val="TOC3"/>
            <w:tabs>
              <w:tab w:val="right" w:leader="dot" w:pos="9016"/>
            </w:tabs>
            <w:rPr>
              <w:rFonts w:eastAsiaTheme="minorEastAsia"/>
              <w:noProof/>
              <w:lang w:val="en-GB" w:eastAsia="en-GB"/>
            </w:rPr>
          </w:pPr>
          <w:hyperlink w:anchor="_Toc207707061"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_Toc207707061 \h </w:instrText>
            </w:r>
            <w:r w:rsidR="006D5253">
              <w:rPr>
                <w:noProof/>
                <w:webHidden/>
              </w:rPr>
            </w:r>
            <w:r w:rsidR="006D5253">
              <w:rPr>
                <w:noProof/>
                <w:webHidden/>
              </w:rPr>
              <w:fldChar w:fldCharType="separate"/>
            </w:r>
            <w:r w:rsidR="006D5253">
              <w:rPr>
                <w:noProof/>
                <w:webHidden/>
              </w:rPr>
              <w:t>47</w:t>
            </w:r>
            <w:r w:rsidR="006D5253">
              <w:rPr>
                <w:noProof/>
                <w:webHidden/>
              </w:rPr>
              <w:fldChar w:fldCharType="end"/>
            </w:r>
          </w:hyperlink>
        </w:p>
        <w:p w14:paraId="2CF35291" w14:textId="513FBE0A" w:rsidR="006D5253" w:rsidRDefault="00833384">
          <w:pPr>
            <w:pStyle w:val="TOC3"/>
            <w:tabs>
              <w:tab w:val="right" w:leader="dot" w:pos="9016"/>
            </w:tabs>
            <w:rPr>
              <w:rFonts w:eastAsiaTheme="minorEastAsia"/>
              <w:noProof/>
              <w:lang w:val="en-GB" w:eastAsia="en-GB"/>
            </w:rPr>
          </w:pPr>
          <w:hyperlink w:anchor="_Toc207707062" w:history="1">
            <w:r w:rsidR="006D5253" w:rsidRPr="00BB4877">
              <w:rPr>
                <w:rStyle w:val="Hyperlink"/>
                <w:rFonts w:ascii="Times New Roman" w:hAnsi="Times New Roman" w:cs="Times New Roman"/>
                <w:b/>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_Toc207707062 \h </w:instrText>
            </w:r>
            <w:r w:rsidR="006D5253">
              <w:rPr>
                <w:noProof/>
                <w:webHidden/>
              </w:rPr>
            </w:r>
            <w:r w:rsidR="006D5253">
              <w:rPr>
                <w:noProof/>
                <w:webHidden/>
              </w:rPr>
              <w:fldChar w:fldCharType="separate"/>
            </w:r>
            <w:r w:rsidR="006D5253">
              <w:rPr>
                <w:noProof/>
                <w:webHidden/>
              </w:rPr>
              <w:t>49</w:t>
            </w:r>
            <w:r w:rsidR="006D5253">
              <w:rPr>
                <w:noProof/>
                <w:webHidden/>
              </w:rPr>
              <w:fldChar w:fldCharType="end"/>
            </w:r>
          </w:hyperlink>
        </w:p>
        <w:p w14:paraId="0DB34B09" w14:textId="7D4ACFD0" w:rsidR="006D5253" w:rsidRDefault="00833384">
          <w:pPr>
            <w:pStyle w:val="TOC3"/>
            <w:tabs>
              <w:tab w:val="right" w:leader="dot" w:pos="9016"/>
            </w:tabs>
            <w:rPr>
              <w:rFonts w:eastAsiaTheme="minorEastAsia"/>
              <w:noProof/>
              <w:lang w:val="en-GB" w:eastAsia="en-GB"/>
            </w:rPr>
          </w:pPr>
          <w:hyperlink w:anchor="_Toc207707063" w:history="1">
            <w:r w:rsidR="006D5253" w:rsidRPr="00BB4877">
              <w:rPr>
                <w:rStyle w:val="Hyperlink"/>
                <w:rFonts w:ascii="Times New Roman" w:hAnsi="Times New Roman" w:cs="Times New Roman"/>
                <w:b/>
                <w:noProof/>
                <w:color w:val="034990" w:themeColor="hyperlink" w:themeShade="BF"/>
                <w:lang w:val="en-US"/>
              </w:rPr>
              <w:t>Recommendations</w:t>
            </w:r>
            <w:r w:rsidR="006D5253">
              <w:rPr>
                <w:noProof/>
                <w:webHidden/>
              </w:rPr>
              <w:tab/>
            </w:r>
            <w:r w:rsidR="006D5253">
              <w:rPr>
                <w:noProof/>
                <w:webHidden/>
              </w:rPr>
              <w:fldChar w:fldCharType="begin"/>
            </w:r>
            <w:r w:rsidR="006D5253">
              <w:rPr>
                <w:noProof/>
                <w:webHidden/>
              </w:rPr>
              <w:instrText xml:space="preserve"> PAGEREF _Toc207707063 \h </w:instrText>
            </w:r>
            <w:r w:rsidR="006D5253">
              <w:rPr>
                <w:noProof/>
                <w:webHidden/>
              </w:rPr>
            </w:r>
            <w:r w:rsidR="006D5253">
              <w:rPr>
                <w:noProof/>
                <w:webHidden/>
              </w:rPr>
              <w:fldChar w:fldCharType="separate"/>
            </w:r>
            <w:r w:rsidR="006D5253">
              <w:rPr>
                <w:noProof/>
                <w:webHidden/>
              </w:rPr>
              <w:t>50</w:t>
            </w:r>
            <w:r w:rsidR="006D5253">
              <w:rPr>
                <w:noProof/>
                <w:webHidden/>
              </w:rPr>
              <w:fldChar w:fldCharType="end"/>
            </w:r>
          </w:hyperlink>
        </w:p>
        <w:p w14:paraId="32526140" w14:textId="1FD883FD" w:rsidR="006D5253" w:rsidRDefault="00833384">
          <w:pPr>
            <w:pStyle w:val="TOC2"/>
            <w:tabs>
              <w:tab w:val="left" w:pos="660"/>
              <w:tab w:val="right" w:leader="dot" w:pos="9016"/>
            </w:tabs>
            <w:rPr>
              <w:rFonts w:eastAsiaTheme="minorEastAsia"/>
              <w:noProof/>
              <w:lang w:val="en-GB" w:eastAsia="en-GB"/>
            </w:rPr>
          </w:pPr>
          <w:hyperlink w:anchor="_Toc207707064" w:history="1">
            <w:r w:rsidR="006D5253" w:rsidRPr="00BB4877">
              <w:rPr>
                <w:rStyle w:val="Hyperlink"/>
                <w:rFonts w:ascii="Times New Roman" w:hAnsi="Times New Roman" w:cs="Times New Roman"/>
                <w:b/>
                <w:bCs/>
                <w:noProof/>
              </w:rPr>
              <w:t>7.</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GENDER, UNDER THE BROADER DEPARTMENT OF SPORTS, CULTURE, GENDER, AND YOUTH AFFAIRS</w:t>
            </w:r>
            <w:r w:rsidR="006D5253">
              <w:rPr>
                <w:noProof/>
                <w:webHidden/>
              </w:rPr>
              <w:tab/>
            </w:r>
            <w:r w:rsidR="006D5253">
              <w:rPr>
                <w:noProof/>
                <w:webHidden/>
              </w:rPr>
              <w:fldChar w:fldCharType="begin"/>
            </w:r>
            <w:r w:rsidR="006D5253">
              <w:rPr>
                <w:noProof/>
                <w:webHidden/>
              </w:rPr>
              <w:instrText xml:space="preserve"> PAGEREF _Toc207707064 \h </w:instrText>
            </w:r>
            <w:r w:rsidR="006D5253">
              <w:rPr>
                <w:noProof/>
                <w:webHidden/>
              </w:rPr>
            </w:r>
            <w:r w:rsidR="006D5253">
              <w:rPr>
                <w:noProof/>
                <w:webHidden/>
              </w:rPr>
              <w:fldChar w:fldCharType="separate"/>
            </w:r>
            <w:r w:rsidR="006D5253">
              <w:rPr>
                <w:noProof/>
                <w:webHidden/>
              </w:rPr>
              <w:t>52</w:t>
            </w:r>
            <w:r w:rsidR="006D5253">
              <w:rPr>
                <w:noProof/>
                <w:webHidden/>
              </w:rPr>
              <w:fldChar w:fldCharType="end"/>
            </w:r>
          </w:hyperlink>
        </w:p>
        <w:p w14:paraId="1D69AAF2" w14:textId="78263B17" w:rsidR="006D5253" w:rsidRDefault="00833384">
          <w:pPr>
            <w:pStyle w:val="TOC3"/>
            <w:tabs>
              <w:tab w:val="right" w:leader="dot" w:pos="9016"/>
            </w:tabs>
            <w:rPr>
              <w:rFonts w:eastAsiaTheme="minorEastAsia"/>
              <w:noProof/>
              <w:lang w:val="en-GB" w:eastAsia="en-GB"/>
            </w:rPr>
          </w:pPr>
          <w:hyperlink w:anchor="_Toc207707065" w:history="1">
            <w:r w:rsidR="006D5253" w:rsidRPr="00BB4877">
              <w:rPr>
                <w:rStyle w:val="Hyperlink"/>
                <w:rFonts w:ascii="Times New Roman" w:hAnsi="Times New Roman" w:cs="Times New Roman"/>
                <w:b/>
                <w:noProof/>
                <w:color w:val="034990" w:themeColor="hyperlink" w:themeShade="BF"/>
                <w:lang w:val="en-US"/>
              </w:rPr>
              <w:t>Sectoral Priorities</w:t>
            </w:r>
            <w:r w:rsidR="006D5253">
              <w:rPr>
                <w:noProof/>
                <w:webHidden/>
              </w:rPr>
              <w:tab/>
            </w:r>
            <w:r w:rsidR="006D5253">
              <w:rPr>
                <w:noProof/>
                <w:webHidden/>
              </w:rPr>
              <w:fldChar w:fldCharType="begin"/>
            </w:r>
            <w:r w:rsidR="006D5253">
              <w:rPr>
                <w:noProof/>
                <w:webHidden/>
              </w:rPr>
              <w:instrText xml:space="preserve"> PAGEREF _Toc207707065 \h </w:instrText>
            </w:r>
            <w:r w:rsidR="006D5253">
              <w:rPr>
                <w:noProof/>
                <w:webHidden/>
              </w:rPr>
            </w:r>
            <w:r w:rsidR="006D5253">
              <w:rPr>
                <w:noProof/>
                <w:webHidden/>
              </w:rPr>
              <w:fldChar w:fldCharType="separate"/>
            </w:r>
            <w:r w:rsidR="006D5253">
              <w:rPr>
                <w:noProof/>
                <w:webHidden/>
              </w:rPr>
              <w:t>52</w:t>
            </w:r>
            <w:r w:rsidR="006D5253">
              <w:rPr>
                <w:noProof/>
                <w:webHidden/>
              </w:rPr>
              <w:fldChar w:fldCharType="end"/>
            </w:r>
          </w:hyperlink>
        </w:p>
        <w:p w14:paraId="79CFBF75" w14:textId="465C3E7D" w:rsidR="006D5253" w:rsidRDefault="00833384">
          <w:pPr>
            <w:pStyle w:val="TOC3"/>
            <w:tabs>
              <w:tab w:val="right" w:leader="dot" w:pos="9016"/>
            </w:tabs>
            <w:rPr>
              <w:rFonts w:eastAsiaTheme="minorEastAsia"/>
              <w:noProof/>
              <w:lang w:val="en-GB" w:eastAsia="en-GB"/>
            </w:rPr>
          </w:pPr>
          <w:hyperlink w:anchor="_Toc207707066"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_Toc207707066 \h </w:instrText>
            </w:r>
            <w:r w:rsidR="006D5253">
              <w:rPr>
                <w:noProof/>
                <w:webHidden/>
              </w:rPr>
            </w:r>
            <w:r w:rsidR="006D5253">
              <w:rPr>
                <w:noProof/>
                <w:webHidden/>
              </w:rPr>
              <w:fldChar w:fldCharType="separate"/>
            </w:r>
            <w:r w:rsidR="006D5253">
              <w:rPr>
                <w:noProof/>
                <w:webHidden/>
              </w:rPr>
              <w:t>53</w:t>
            </w:r>
            <w:r w:rsidR="006D5253">
              <w:rPr>
                <w:noProof/>
                <w:webHidden/>
              </w:rPr>
              <w:fldChar w:fldCharType="end"/>
            </w:r>
          </w:hyperlink>
        </w:p>
        <w:p w14:paraId="31F0D887" w14:textId="10BE30CB" w:rsidR="006D5253" w:rsidRDefault="00833384">
          <w:pPr>
            <w:pStyle w:val="TOC3"/>
            <w:tabs>
              <w:tab w:val="right" w:leader="dot" w:pos="9016"/>
            </w:tabs>
            <w:rPr>
              <w:rFonts w:eastAsiaTheme="minorEastAsia"/>
              <w:noProof/>
              <w:lang w:val="en-GB" w:eastAsia="en-GB"/>
            </w:rPr>
          </w:pPr>
          <w:hyperlink w:anchor="_Toc207707067" w:history="1">
            <w:r w:rsidR="006D5253" w:rsidRPr="00BB4877">
              <w:rPr>
                <w:rStyle w:val="Hyperlink"/>
                <w:rFonts w:ascii="Times New Roman" w:hAnsi="Times New Roman" w:cs="Times New Roman"/>
                <w:b/>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_Toc207707067 \h </w:instrText>
            </w:r>
            <w:r w:rsidR="006D5253">
              <w:rPr>
                <w:noProof/>
                <w:webHidden/>
              </w:rPr>
            </w:r>
            <w:r w:rsidR="006D5253">
              <w:rPr>
                <w:noProof/>
                <w:webHidden/>
              </w:rPr>
              <w:fldChar w:fldCharType="separate"/>
            </w:r>
            <w:r w:rsidR="006D5253">
              <w:rPr>
                <w:noProof/>
                <w:webHidden/>
              </w:rPr>
              <w:t>56</w:t>
            </w:r>
            <w:r w:rsidR="006D5253">
              <w:rPr>
                <w:noProof/>
                <w:webHidden/>
              </w:rPr>
              <w:fldChar w:fldCharType="end"/>
            </w:r>
          </w:hyperlink>
        </w:p>
        <w:p w14:paraId="7FAF719B" w14:textId="719AAE70" w:rsidR="006D5253" w:rsidRDefault="00833384">
          <w:pPr>
            <w:pStyle w:val="TOC3"/>
            <w:tabs>
              <w:tab w:val="right" w:leader="dot" w:pos="9016"/>
            </w:tabs>
            <w:rPr>
              <w:rFonts w:eastAsiaTheme="minorEastAsia"/>
              <w:noProof/>
              <w:lang w:val="en-GB" w:eastAsia="en-GB"/>
            </w:rPr>
          </w:pPr>
          <w:hyperlink w:anchor="_Toc207707068" w:history="1">
            <w:r w:rsidR="006D5253" w:rsidRPr="00BB4877">
              <w:rPr>
                <w:rStyle w:val="Hyperlink"/>
                <w:rFonts w:ascii="Times New Roman" w:hAnsi="Times New Roman" w:cs="Times New Roman"/>
                <w:b/>
                <w:noProof/>
                <w:color w:val="034990" w:themeColor="hyperlink" w:themeShade="BF"/>
                <w:lang w:val="en-US"/>
              </w:rPr>
              <w:t>Recommendations</w:t>
            </w:r>
            <w:r w:rsidR="006D5253">
              <w:rPr>
                <w:noProof/>
                <w:webHidden/>
              </w:rPr>
              <w:tab/>
            </w:r>
            <w:r w:rsidR="006D5253">
              <w:rPr>
                <w:noProof/>
                <w:webHidden/>
              </w:rPr>
              <w:fldChar w:fldCharType="begin"/>
            </w:r>
            <w:r w:rsidR="006D5253">
              <w:rPr>
                <w:noProof/>
                <w:webHidden/>
              </w:rPr>
              <w:instrText xml:space="preserve"> PAGEREF _Toc207707068 \h </w:instrText>
            </w:r>
            <w:r w:rsidR="006D5253">
              <w:rPr>
                <w:noProof/>
                <w:webHidden/>
              </w:rPr>
            </w:r>
            <w:r w:rsidR="006D5253">
              <w:rPr>
                <w:noProof/>
                <w:webHidden/>
              </w:rPr>
              <w:fldChar w:fldCharType="separate"/>
            </w:r>
            <w:r w:rsidR="006D5253">
              <w:rPr>
                <w:noProof/>
                <w:webHidden/>
              </w:rPr>
              <w:t>56</w:t>
            </w:r>
            <w:r w:rsidR="006D5253">
              <w:rPr>
                <w:noProof/>
                <w:webHidden/>
              </w:rPr>
              <w:fldChar w:fldCharType="end"/>
            </w:r>
          </w:hyperlink>
        </w:p>
        <w:p w14:paraId="08A63ADA" w14:textId="6F837A34" w:rsidR="006D5253" w:rsidRDefault="00833384">
          <w:pPr>
            <w:pStyle w:val="TOC2"/>
            <w:tabs>
              <w:tab w:val="left" w:pos="660"/>
              <w:tab w:val="right" w:leader="dot" w:pos="9016"/>
            </w:tabs>
            <w:rPr>
              <w:rFonts w:eastAsiaTheme="minorEastAsia"/>
              <w:noProof/>
              <w:lang w:val="en-GB" w:eastAsia="en-GB"/>
            </w:rPr>
          </w:pPr>
          <w:hyperlink w:anchor="_Toc207707069" w:history="1">
            <w:r w:rsidR="006D5253" w:rsidRPr="00BB4877">
              <w:rPr>
                <w:rStyle w:val="Hyperlink"/>
                <w:rFonts w:ascii="Times New Roman" w:hAnsi="Times New Roman" w:cs="Times New Roman"/>
                <w:b/>
                <w:bCs/>
                <w:noProof/>
              </w:rPr>
              <w:t>8.</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TRADE, TOURISM, COOPERATIVES, INDUSTRIALIZATION, AND MARKETING</w:t>
            </w:r>
            <w:r w:rsidR="006D5253">
              <w:rPr>
                <w:noProof/>
                <w:webHidden/>
              </w:rPr>
              <w:tab/>
            </w:r>
            <w:r w:rsidR="006D5253">
              <w:rPr>
                <w:noProof/>
                <w:webHidden/>
              </w:rPr>
              <w:fldChar w:fldCharType="begin"/>
            </w:r>
            <w:r w:rsidR="006D5253">
              <w:rPr>
                <w:noProof/>
                <w:webHidden/>
              </w:rPr>
              <w:instrText xml:space="preserve"> PAGEREF _Toc207707069 \h </w:instrText>
            </w:r>
            <w:r w:rsidR="006D5253">
              <w:rPr>
                <w:noProof/>
                <w:webHidden/>
              </w:rPr>
            </w:r>
            <w:r w:rsidR="006D5253">
              <w:rPr>
                <w:noProof/>
                <w:webHidden/>
              </w:rPr>
              <w:fldChar w:fldCharType="separate"/>
            </w:r>
            <w:r w:rsidR="006D5253">
              <w:rPr>
                <w:noProof/>
                <w:webHidden/>
              </w:rPr>
              <w:t>57</w:t>
            </w:r>
            <w:r w:rsidR="006D5253">
              <w:rPr>
                <w:noProof/>
                <w:webHidden/>
              </w:rPr>
              <w:fldChar w:fldCharType="end"/>
            </w:r>
          </w:hyperlink>
        </w:p>
        <w:p w14:paraId="6C2C7444" w14:textId="638CD6A3" w:rsidR="006D5253" w:rsidRDefault="00833384">
          <w:pPr>
            <w:pStyle w:val="TOC3"/>
            <w:tabs>
              <w:tab w:val="right" w:leader="dot" w:pos="9016"/>
            </w:tabs>
            <w:rPr>
              <w:rFonts w:eastAsiaTheme="minorEastAsia"/>
              <w:noProof/>
              <w:lang w:val="en-GB" w:eastAsia="en-GB"/>
            </w:rPr>
          </w:pPr>
          <w:hyperlink w:anchor="_Toc207707070" w:history="1">
            <w:r w:rsidR="006D5253" w:rsidRPr="00BB4877">
              <w:rPr>
                <w:rStyle w:val="Hyperlink"/>
                <w:rFonts w:ascii="Times New Roman" w:hAnsi="Times New Roman" w:cs="Times New Roman"/>
                <w:b/>
                <w:noProof/>
                <w:color w:val="034990" w:themeColor="hyperlink" w:themeShade="BF"/>
                <w:lang w:val="en-US"/>
              </w:rPr>
              <w:t>Strategic Priorities</w:t>
            </w:r>
            <w:r w:rsidR="006D5253">
              <w:rPr>
                <w:noProof/>
                <w:webHidden/>
              </w:rPr>
              <w:tab/>
            </w:r>
            <w:r w:rsidR="006D5253">
              <w:rPr>
                <w:noProof/>
                <w:webHidden/>
              </w:rPr>
              <w:fldChar w:fldCharType="begin"/>
            </w:r>
            <w:r w:rsidR="006D5253">
              <w:rPr>
                <w:noProof/>
                <w:webHidden/>
              </w:rPr>
              <w:instrText xml:space="preserve"> PAGEREF _Toc207707070 \h </w:instrText>
            </w:r>
            <w:r w:rsidR="006D5253">
              <w:rPr>
                <w:noProof/>
                <w:webHidden/>
              </w:rPr>
            </w:r>
            <w:r w:rsidR="006D5253">
              <w:rPr>
                <w:noProof/>
                <w:webHidden/>
              </w:rPr>
              <w:fldChar w:fldCharType="separate"/>
            </w:r>
            <w:r w:rsidR="006D5253">
              <w:rPr>
                <w:noProof/>
                <w:webHidden/>
              </w:rPr>
              <w:t>58</w:t>
            </w:r>
            <w:r w:rsidR="006D5253">
              <w:rPr>
                <w:noProof/>
                <w:webHidden/>
              </w:rPr>
              <w:fldChar w:fldCharType="end"/>
            </w:r>
          </w:hyperlink>
        </w:p>
        <w:p w14:paraId="007541F4" w14:textId="596083C8" w:rsidR="006D5253" w:rsidRDefault="00833384">
          <w:pPr>
            <w:pStyle w:val="TOC3"/>
            <w:tabs>
              <w:tab w:val="right" w:leader="dot" w:pos="9016"/>
            </w:tabs>
            <w:rPr>
              <w:rFonts w:eastAsiaTheme="minorEastAsia"/>
              <w:noProof/>
              <w:lang w:val="en-GB" w:eastAsia="en-GB"/>
            </w:rPr>
          </w:pPr>
          <w:hyperlink w:anchor="_Toc207707071"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_Toc207707071 \h </w:instrText>
            </w:r>
            <w:r w:rsidR="006D5253">
              <w:rPr>
                <w:noProof/>
                <w:webHidden/>
              </w:rPr>
            </w:r>
            <w:r w:rsidR="006D5253">
              <w:rPr>
                <w:noProof/>
                <w:webHidden/>
              </w:rPr>
              <w:fldChar w:fldCharType="separate"/>
            </w:r>
            <w:r w:rsidR="006D5253">
              <w:rPr>
                <w:noProof/>
                <w:webHidden/>
              </w:rPr>
              <w:t>59</w:t>
            </w:r>
            <w:r w:rsidR="006D5253">
              <w:rPr>
                <w:noProof/>
                <w:webHidden/>
              </w:rPr>
              <w:fldChar w:fldCharType="end"/>
            </w:r>
          </w:hyperlink>
        </w:p>
        <w:p w14:paraId="2D6FDAD3" w14:textId="7BD51277" w:rsidR="006D5253" w:rsidRDefault="00833384">
          <w:pPr>
            <w:pStyle w:val="TOC3"/>
            <w:tabs>
              <w:tab w:val="right" w:leader="dot" w:pos="9016"/>
            </w:tabs>
            <w:rPr>
              <w:rFonts w:eastAsiaTheme="minorEastAsia"/>
              <w:noProof/>
              <w:lang w:val="en-GB" w:eastAsia="en-GB"/>
            </w:rPr>
          </w:pPr>
          <w:hyperlink w:anchor="_Toc207707072" w:history="1">
            <w:r w:rsidR="006D5253" w:rsidRPr="00BB4877">
              <w:rPr>
                <w:rStyle w:val="Hyperlink"/>
                <w:rFonts w:ascii="Times New Roman" w:hAnsi="Times New Roman" w:cs="Times New Roman"/>
                <w:b/>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_Toc207707072 \h </w:instrText>
            </w:r>
            <w:r w:rsidR="006D5253">
              <w:rPr>
                <w:noProof/>
                <w:webHidden/>
              </w:rPr>
            </w:r>
            <w:r w:rsidR="006D5253">
              <w:rPr>
                <w:noProof/>
                <w:webHidden/>
              </w:rPr>
              <w:fldChar w:fldCharType="separate"/>
            </w:r>
            <w:r w:rsidR="006D5253">
              <w:rPr>
                <w:noProof/>
                <w:webHidden/>
              </w:rPr>
              <w:t>60</w:t>
            </w:r>
            <w:r w:rsidR="006D5253">
              <w:rPr>
                <w:noProof/>
                <w:webHidden/>
              </w:rPr>
              <w:fldChar w:fldCharType="end"/>
            </w:r>
          </w:hyperlink>
        </w:p>
        <w:p w14:paraId="372A9870" w14:textId="4DC4FFEA" w:rsidR="006D5253" w:rsidRDefault="00833384">
          <w:pPr>
            <w:pStyle w:val="TOC3"/>
            <w:tabs>
              <w:tab w:val="right" w:leader="dot" w:pos="9016"/>
            </w:tabs>
            <w:rPr>
              <w:rFonts w:eastAsiaTheme="minorEastAsia"/>
              <w:noProof/>
              <w:lang w:val="en-GB" w:eastAsia="en-GB"/>
            </w:rPr>
          </w:pPr>
          <w:hyperlink w:anchor="_Toc207707073" w:history="1">
            <w:r w:rsidR="006D5253" w:rsidRPr="00BB4877">
              <w:rPr>
                <w:rStyle w:val="Hyperlink"/>
                <w:rFonts w:ascii="Times New Roman" w:hAnsi="Times New Roman" w:cs="Times New Roman"/>
                <w:b/>
                <w:noProof/>
                <w:color w:val="034990" w:themeColor="hyperlink" w:themeShade="BF"/>
                <w:lang w:val="en-US"/>
              </w:rPr>
              <w:t>Recommendations</w:t>
            </w:r>
            <w:r w:rsidR="006D5253">
              <w:rPr>
                <w:noProof/>
                <w:webHidden/>
              </w:rPr>
              <w:tab/>
            </w:r>
            <w:r w:rsidR="006D5253">
              <w:rPr>
                <w:noProof/>
                <w:webHidden/>
              </w:rPr>
              <w:fldChar w:fldCharType="begin"/>
            </w:r>
            <w:r w:rsidR="006D5253">
              <w:rPr>
                <w:noProof/>
                <w:webHidden/>
              </w:rPr>
              <w:instrText xml:space="preserve"> PAGEREF _Toc207707073 \h </w:instrText>
            </w:r>
            <w:r w:rsidR="006D5253">
              <w:rPr>
                <w:noProof/>
                <w:webHidden/>
              </w:rPr>
            </w:r>
            <w:r w:rsidR="006D5253">
              <w:rPr>
                <w:noProof/>
                <w:webHidden/>
              </w:rPr>
              <w:fldChar w:fldCharType="separate"/>
            </w:r>
            <w:r w:rsidR="006D5253">
              <w:rPr>
                <w:noProof/>
                <w:webHidden/>
              </w:rPr>
              <w:t>61</w:t>
            </w:r>
            <w:r w:rsidR="006D5253">
              <w:rPr>
                <w:noProof/>
                <w:webHidden/>
              </w:rPr>
              <w:fldChar w:fldCharType="end"/>
            </w:r>
          </w:hyperlink>
        </w:p>
        <w:p w14:paraId="7826C01C" w14:textId="57C96C1B" w:rsidR="006D5253" w:rsidRDefault="00833384">
          <w:pPr>
            <w:pStyle w:val="TOC2"/>
            <w:tabs>
              <w:tab w:val="left" w:pos="660"/>
              <w:tab w:val="right" w:leader="dot" w:pos="9016"/>
            </w:tabs>
            <w:rPr>
              <w:rFonts w:eastAsiaTheme="minorEastAsia"/>
              <w:noProof/>
              <w:lang w:val="en-GB" w:eastAsia="en-GB"/>
            </w:rPr>
          </w:pPr>
          <w:hyperlink w:anchor="_Toc207707074" w:history="1">
            <w:r w:rsidR="006D5253" w:rsidRPr="00BB4877">
              <w:rPr>
                <w:rStyle w:val="Hyperlink"/>
                <w:rFonts w:ascii="Times New Roman" w:hAnsi="Times New Roman" w:cs="Times New Roman"/>
                <w:b/>
                <w:bCs/>
                <w:noProof/>
              </w:rPr>
              <w:t>9.</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PUBLIC SERVICE, COUNTY ADMINISTRATION &amp; PARTICIPATORY DEVELOPMENT.</w:t>
            </w:r>
            <w:r w:rsidR="006D5253">
              <w:rPr>
                <w:noProof/>
                <w:webHidden/>
              </w:rPr>
              <w:tab/>
            </w:r>
            <w:r w:rsidR="006D5253">
              <w:rPr>
                <w:noProof/>
                <w:webHidden/>
              </w:rPr>
              <w:fldChar w:fldCharType="begin"/>
            </w:r>
            <w:r w:rsidR="006D5253">
              <w:rPr>
                <w:noProof/>
                <w:webHidden/>
              </w:rPr>
              <w:instrText xml:space="preserve"> PAGEREF _Toc207707074 \h </w:instrText>
            </w:r>
            <w:r w:rsidR="006D5253">
              <w:rPr>
                <w:noProof/>
                <w:webHidden/>
              </w:rPr>
            </w:r>
            <w:r w:rsidR="006D5253">
              <w:rPr>
                <w:noProof/>
                <w:webHidden/>
              </w:rPr>
              <w:fldChar w:fldCharType="separate"/>
            </w:r>
            <w:r w:rsidR="006D5253">
              <w:rPr>
                <w:noProof/>
                <w:webHidden/>
              </w:rPr>
              <w:t>62</w:t>
            </w:r>
            <w:r w:rsidR="006D5253">
              <w:rPr>
                <w:noProof/>
                <w:webHidden/>
              </w:rPr>
              <w:fldChar w:fldCharType="end"/>
            </w:r>
          </w:hyperlink>
        </w:p>
        <w:p w14:paraId="01A4FC58" w14:textId="1F3A7053" w:rsidR="006D5253" w:rsidRDefault="00833384">
          <w:pPr>
            <w:pStyle w:val="TOC3"/>
            <w:tabs>
              <w:tab w:val="right" w:leader="dot" w:pos="9016"/>
            </w:tabs>
            <w:rPr>
              <w:rFonts w:eastAsiaTheme="minorEastAsia"/>
              <w:noProof/>
              <w:lang w:val="en-GB" w:eastAsia="en-GB"/>
            </w:rPr>
          </w:pPr>
          <w:hyperlink w:anchor="_Toc207707075" w:history="1">
            <w:r w:rsidR="006D5253" w:rsidRPr="00BB4877">
              <w:rPr>
                <w:rStyle w:val="Hyperlink"/>
                <w:rFonts w:ascii="Times New Roman" w:hAnsi="Times New Roman" w:cs="Times New Roman"/>
                <w:bCs/>
                <w:noProof/>
                <w:color w:val="034990" w:themeColor="hyperlink" w:themeShade="BF"/>
                <w:lang w:val="en-US"/>
              </w:rPr>
              <w:t>Strategic Priorities</w:t>
            </w:r>
            <w:r w:rsidR="006D5253">
              <w:rPr>
                <w:noProof/>
                <w:webHidden/>
              </w:rPr>
              <w:tab/>
            </w:r>
            <w:r w:rsidR="006D5253">
              <w:rPr>
                <w:noProof/>
                <w:webHidden/>
              </w:rPr>
              <w:fldChar w:fldCharType="begin"/>
            </w:r>
            <w:r w:rsidR="006D5253">
              <w:rPr>
                <w:noProof/>
                <w:webHidden/>
              </w:rPr>
              <w:instrText xml:space="preserve"> PAGEREF _Toc207707075 \h </w:instrText>
            </w:r>
            <w:r w:rsidR="006D5253">
              <w:rPr>
                <w:noProof/>
                <w:webHidden/>
              </w:rPr>
            </w:r>
            <w:r w:rsidR="006D5253">
              <w:rPr>
                <w:noProof/>
                <w:webHidden/>
              </w:rPr>
              <w:fldChar w:fldCharType="separate"/>
            </w:r>
            <w:r w:rsidR="006D5253">
              <w:rPr>
                <w:noProof/>
                <w:webHidden/>
              </w:rPr>
              <w:t>62</w:t>
            </w:r>
            <w:r w:rsidR="006D5253">
              <w:rPr>
                <w:noProof/>
                <w:webHidden/>
              </w:rPr>
              <w:fldChar w:fldCharType="end"/>
            </w:r>
          </w:hyperlink>
        </w:p>
        <w:p w14:paraId="31716D59" w14:textId="4FA07330" w:rsidR="006D5253" w:rsidRDefault="00833384">
          <w:pPr>
            <w:pStyle w:val="TOC3"/>
            <w:tabs>
              <w:tab w:val="right" w:leader="dot" w:pos="9016"/>
            </w:tabs>
            <w:rPr>
              <w:rFonts w:eastAsiaTheme="minorEastAsia"/>
              <w:noProof/>
              <w:lang w:val="en-GB" w:eastAsia="en-GB"/>
            </w:rPr>
          </w:pPr>
          <w:hyperlink w:anchor="_Toc207707076"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_Toc207707076 \h </w:instrText>
            </w:r>
            <w:r w:rsidR="006D5253">
              <w:rPr>
                <w:noProof/>
                <w:webHidden/>
              </w:rPr>
            </w:r>
            <w:r w:rsidR="006D5253">
              <w:rPr>
                <w:noProof/>
                <w:webHidden/>
              </w:rPr>
              <w:fldChar w:fldCharType="separate"/>
            </w:r>
            <w:r w:rsidR="006D5253">
              <w:rPr>
                <w:noProof/>
                <w:webHidden/>
              </w:rPr>
              <w:t>63</w:t>
            </w:r>
            <w:r w:rsidR="006D5253">
              <w:rPr>
                <w:noProof/>
                <w:webHidden/>
              </w:rPr>
              <w:fldChar w:fldCharType="end"/>
            </w:r>
          </w:hyperlink>
        </w:p>
        <w:p w14:paraId="677CBDB5" w14:textId="4A2F3B63" w:rsidR="006D5253" w:rsidRDefault="00833384">
          <w:pPr>
            <w:pStyle w:val="TOC3"/>
            <w:tabs>
              <w:tab w:val="right" w:leader="dot" w:pos="9016"/>
            </w:tabs>
            <w:rPr>
              <w:rFonts w:eastAsiaTheme="minorEastAsia"/>
              <w:noProof/>
              <w:lang w:val="en-GB" w:eastAsia="en-GB"/>
            </w:rPr>
          </w:pPr>
          <w:hyperlink w:anchor="_Toc207707077" w:history="1">
            <w:r w:rsidR="006D5253" w:rsidRPr="00BB4877">
              <w:rPr>
                <w:rStyle w:val="Hyperlink"/>
                <w:rFonts w:ascii="Times New Roman" w:hAnsi="Times New Roman" w:cs="Times New Roman"/>
                <w:b/>
                <w:bCs/>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_Toc207707077 \h </w:instrText>
            </w:r>
            <w:r w:rsidR="006D5253">
              <w:rPr>
                <w:noProof/>
                <w:webHidden/>
              </w:rPr>
            </w:r>
            <w:r w:rsidR="006D5253">
              <w:rPr>
                <w:noProof/>
                <w:webHidden/>
              </w:rPr>
              <w:fldChar w:fldCharType="separate"/>
            </w:r>
            <w:r w:rsidR="006D5253">
              <w:rPr>
                <w:noProof/>
                <w:webHidden/>
              </w:rPr>
              <w:t>64</w:t>
            </w:r>
            <w:r w:rsidR="006D5253">
              <w:rPr>
                <w:noProof/>
                <w:webHidden/>
              </w:rPr>
              <w:fldChar w:fldCharType="end"/>
            </w:r>
          </w:hyperlink>
        </w:p>
        <w:p w14:paraId="3786ADF2" w14:textId="5FF40A19" w:rsidR="006D5253" w:rsidRDefault="00833384">
          <w:pPr>
            <w:pStyle w:val="TOC2"/>
            <w:tabs>
              <w:tab w:val="right" w:leader="dot" w:pos="9016"/>
            </w:tabs>
            <w:rPr>
              <w:rFonts w:eastAsiaTheme="minorEastAsia"/>
              <w:noProof/>
              <w:lang w:val="en-GB" w:eastAsia="en-GB"/>
            </w:rPr>
          </w:pPr>
          <w:hyperlink w:anchor="_Toc207707078" w:history="1">
            <w:r w:rsidR="006D5253" w:rsidRPr="00BB4877">
              <w:rPr>
                <w:rStyle w:val="Hyperlink"/>
                <w:rFonts w:ascii="Times New Roman" w:hAnsi="Times New Roman" w:cs="Times New Roman"/>
                <w:b/>
                <w:bCs/>
                <w:noProof/>
              </w:rPr>
              <w:t>Recommendations</w:t>
            </w:r>
            <w:r w:rsidR="006D5253">
              <w:rPr>
                <w:noProof/>
                <w:webHidden/>
              </w:rPr>
              <w:tab/>
            </w:r>
            <w:r w:rsidR="006D5253">
              <w:rPr>
                <w:noProof/>
                <w:webHidden/>
              </w:rPr>
              <w:fldChar w:fldCharType="begin"/>
            </w:r>
            <w:r w:rsidR="006D5253">
              <w:rPr>
                <w:noProof/>
                <w:webHidden/>
              </w:rPr>
              <w:instrText xml:space="preserve"> PAGEREF _Toc207707078 \h </w:instrText>
            </w:r>
            <w:r w:rsidR="006D5253">
              <w:rPr>
                <w:noProof/>
                <w:webHidden/>
              </w:rPr>
            </w:r>
            <w:r w:rsidR="006D5253">
              <w:rPr>
                <w:noProof/>
                <w:webHidden/>
              </w:rPr>
              <w:fldChar w:fldCharType="separate"/>
            </w:r>
            <w:r w:rsidR="006D5253">
              <w:rPr>
                <w:noProof/>
                <w:webHidden/>
              </w:rPr>
              <w:t>65</w:t>
            </w:r>
            <w:r w:rsidR="006D5253">
              <w:rPr>
                <w:noProof/>
                <w:webHidden/>
              </w:rPr>
              <w:fldChar w:fldCharType="end"/>
            </w:r>
          </w:hyperlink>
        </w:p>
        <w:p w14:paraId="44CBEF56" w14:textId="3055BF15" w:rsidR="006D5253" w:rsidRDefault="00833384">
          <w:pPr>
            <w:pStyle w:val="TOC2"/>
            <w:tabs>
              <w:tab w:val="left" w:pos="880"/>
              <w:tab w:val="right" w:leader="dot" w:pos="9016"/>
            </w:tabs>
            <w:rPr>
              <w:rFonts w:eastAsiaTheme="minorEastAsia"/>
              <w:noProof/>
              <w:lang w:val="en-GB" w:eastAsia="en-GB"/>
            </w:rPr>
          </w:pPr>
          <w:hyperlink w:anchor="_Toc207707079" w:history="1">
            <w:r w:rsidR="006D5253" w:rsidRPr="00BB4877">
              <w:rPr>
                <w:rStyle w:val="Hyperlink"/>
                <w:rFonts w:ascii="Times New Roman" w:hAnsi="Times New Roman" w:cs="Times New Roman"/>
                <w:b/>
                <w:bCs/>
                <w:noProof/>
              </w:rPr>
              <w:t>10.</w:t>
            </w:r>
            <w:r w:rsidR="006D5253">
              <w:rPr>
                <w:rFonts w:eastAsiaTheme="minorEastAsia"/>
                <w:noProof/>
                <w:lang w:val="en-GB" w:eastAsia="en-GB"/>
              </w:rPr>
              <w:tab/>
            </w:r>
            <w:r w:rsidR="006D5253" w:rsidRPr="00BB4877">
              <w:rPr>
                <w:rStyle w:val="Hyperlink"/>
                <w:rFonts w:ascii="Times New Roman" w:hAnsi="Times New Roman" w:cs="Times New Roman"/>
                <w:b/>
                <w:bCs/>
                <w:noProof/>
              </w:rPr>
              <w:t>DEPARTMENT OF FINANCE, ECONOMIC PLANNING &amp; ICT (E-GOVERNMENT) SERVICES</w:t>
            </w:r>
            <w:r w:rsidR="006D5253">
              <w:rPr>
                <w:noProof/>
                <w:webHidden/>
              </w:rPr>
              <w:tab/>
            </w:r>
            <w:r w:rsidR="006D5253">
              <w:rPr>
                <w:noProof/>
                <w:webHidden/>
              </w:rPr>
              <w:fldChar w:fldCharType="begin"/>
            </w:r>
            <w:r w:rsidR="006D5253">
              <w:rPr>
                <w:noProof/>
                <w:webHidden/>
              </w:rPr>
              <w:instrText xml:space="preserve"> PAGEREF _Toc207707079 \h </w:instrText>
            </w:r>
            <w:r w:rsidR="006D5253">
              <w:rPr>
                <w:noProof/>
                <w:webHidden/>
              </w:rPr>
            </w:r>
            <w:r w:rsidR="006D5253">
              <w:rPr>
                <w:noProof/>
                <w:webHidden/>
              </w:rPr>
              <w:fldChar w:fldCharType="separate"/>
            </w:r>
            <w:r w:rsidR="006D5253">
              <w:rPr>
                <w:noProof/>
                <w:webHidden/>
              </w:rPr>
              <w:t>66</w:t>
            </w:r>
            <w:r w:rsidR="006D5253">
              <w:rPr>
                <w:noProof/>
                <w:webHidden/>
              </w:rPr>
              <w:fldChar w:fldCharType="end"/>
            </w:r>
          </w:hyperlink>
        </w:p>
        <w:p w14:paraId="5EA98896" w14:textId="38F590BB" w:rsidR="006D5253" w:rsidRDefault="00833384">
          <w:pPr>
            <w:pStyle w:val="TOC3"/>
            <w:tabs>
              <w:tab w:val="right" w:leader="dot" w:pos="9016"/>
            </w:tabs>
            <w:rPr>
              <w:rFonts w:eastAsiaTheme="minorEastAsia"/>
              <w:noProof/>
              <w:lang w:val="en-GB" w:eastAsia="en-GB"/>
            </w:rPr>
          </w:pPr>
          <w:hyperlink w:anchor="_Toc207707080" w:history="1">
            <w:r w:rsidR="006D5253" w:rsidRPr="00BB4877">
              <w:rPr>
                <w:rStyle w:val="Hyperlink"/>
                <w:rFonts w:ascii="Times New Roman" w:hAnsi="Times New Roman" w:cs="Times New Roman"/>
                <w:noProof/>
                <w:color w:val="034990" w:themeColor="hyperlink" w:themeShade="BF"/>
                <w:lang w:val="en-US"/>
              </w:rPr>
              <w:t>Strategic Priorities</w:t>
            </w:r>
            <w:r w:rsidR="006D5253">
              <w:rPr>
                <w:noProof/>
                <w:webHidden/>
              </w:rPr>
              <w:tab/>
            </w:r>
            <w:r w:rsidR="006D5253">
              <w:rPr>
                <w:noProof/>
                <w:webHidden/>
              </w:rPr>
              <w:fldChar w:fldCharType="begin"/>
            </w:r>
            <w:r w:rsidR="006D5253">
              <w:rPr>
                <w:noProof/>
                <w:webHidden/>
              </w:rPr>
              <w:instrText xml:space="preserve"> PAGEREF _Toc207707080 \h </w:instrText>
            </w:r>
            <w:r w:rsidR="006D5253">
              <w:rPr>
                <w:noProof/>
                <w:webHidden/>
              </w:rPr>
            </w:r>
            <w:r w:rsidR="006D5253">
              <w:rPr>
                <w:noProof/>
                <w:webHidden/>
              </w:rPr>
              <w:fldChar w:fldCharType="separate"/>
            </w:r>
            <w:r w:rsidR="006D5253">
              <w:rPr>
                <w:noProof/>
                <w:webHidden/>
              </w:rPr>
              <w:t>66</w:t>
            </w:r>
            <w:r w:rsidR="006D5253">
              <w:rPr>
                <w:noProof/>
                <w:webHidden/>
              </w:rPr>
              <w:fldChar w:fldCharType="end"/>
            </w:r>
          </w:hyperlink>
        </w:p>
        <w:p w14:paraId="28E9D43C" w14:textId="23D4E92D" w:rsidR="006D5253" w:rsidRDefault="00833384">
          <w:pPr>
            <w:pStyle w:val="TOC3"/>
            <w:tabs>
              <w:tab w:val="right" w:leader="dot" w:pos="9016"/>
            </w:tabs>
            <w:rPr>
              <w:rFonts w:eastAsiaTheme="minorEastAsia"/>
              <w:noProof/>
              <w:lang w:val="en-GB" w:eastAsia="en-GB"/>
            </w:rPr>
          </w:pPr>
          <w:hyperlink w:anchor="_Toc207707081" w:history="1">
            <w:r w:rsidR="006D5253" w:rsidRPr="00BB4877">
              <w:rPr>
                <w:rStyle w:val="Hyperlink"/>
                <w:rFonts w:ascii="Times New Roman" w:hAnsi="Times New Roman" w:cs="Times New Roman"/>
                <w:b/>
                <w:noProof/>
                <w:color w:val="034990" w:themeColor="hyperlink" w:themeShade="BF"/>
                <w:lang w:val="en-US"/>
              </w:rPr>
              <w:t>Key Achievements</w:t>
            </w:r>
            <w:r w:rsidR="006D5253">
              <w:rPr>
                <w:noProof/>
                <w:webHidden/>
              </w:rPr>
              <w:tab/>
            </w:r>
            <w:r w:rsidR="006D5253">
              <w:rPr>
                <w:noProof/>
                <w:webHidden/>
              </w:rPr>
              <w:fldChar w:fldCharType="begin"/>
            </w:r>
            <w:r w:rsidR="006D5253">
              <w:rPr>
                <w:noProof/>
                <w:webHidden/>
              </w:rPr>
              <w:instrText xml:space="preserve"> PAGEREF _Toc207707081 \h </w:instrText>
            </w:r>
            <w:r w:rsidR="006D5253">
              <w:rPr>
                <w:noProof/>
                <w:webHidden/>
              </w:rPr>
            </w:r>
            <w:r w:rsidR="006D5253">
              <w:rPr>
                <w:noProof/>
                <w:webHidden/>
              </w:rPr>
              <w:fldChar w:fldCharType="separate"/>
            </w:r>
            <w:r w:rsidR="006D5253">
              <w:rPr>
                <w:noProof/>
                <w:webHidden/>
              </w:rPr>
              <w:t>68</w:t>
            </w:r>
            <w:r w:rsidR="006D5253">
              <w:rPr>
                <w:noProof/>
                <w:webHidden/>
              </w:rPr>
              <w:fldChar w:fldCharType="end"/>
            </w:r>
          </w:hyperlink>
        </w:p>
        <w:p w14:paraId="2D7FD14C" w14:textId="08322441" w:rsidR="006D5253" w:rsidRDefault="00833384">
          <w:pPr>
            <w:pStyle w:val="TOC3"/>
            <w:tabs>
              <w:tab w:val="right" w:leader="dot" w:pos="9016"/>
            </w:tabs>
            <w:rPr>
              <w:rFonts w:eastAsiaTheme="minorEastAsia"/>
              <w:noProof/>
              <w:lang w:val="en-GB" w:eastAsia="en-GB"/>
            </w:rPr>
          </w:pPr>
          <w:hyperlink w:anchor="_Toc207707082" w:history="1">
            <w:r w:rsidR="006D5253" w:rsidRPr="00BB4877">
              <w:rPr>
                <w:rStyle w:val="Hyperlink"/>
                <w:rFonts w:ascii="Times New Roman" w:hAnsi="Times New Roman" w:cs="Times New Roman"/>
                <w:b/>
                <w:noProof/>
                <w:color w:val="034990" w:themeColor="hyperlink" w:themeShade="BF"/>
                <w:lang w:val="en-US"/>
              </w:rPr>
              <w:t>Challenges Encountered</w:t>
            </w:r>
            <w:r w:rsidR="006D5253">
              <w:rPr>
                <w:noProof/>
                <w:webHidden/>
              </w:rPr>
              <w:tab/>
            </w:r>
            <w:r w:rsidR="006D5253">
              <w:rPr>
                <w:noProof/>
                <w:webHidden/>
              </w:rPr>
              <w:fldChar w:fldCharType="begin"/>
            </w:r>
            <w:r w:rsidR="006D5253">
              <w:rPr>
                <w:noProof/>
                <w:webHidden/>
              </w:rPr>
              <w:instrText xml:space="preserve"> PAGEREF _Toc207707082 \h </w:instrText>
            </w:r>
            <w:r w:rsidR="006D5253">
              <w:rPr>
                <w:noProof/>
                <w:webHidden/>
              </w:rPr>
            </w:r>
            <w:r w:rsidR="006D5253">
              <w:rPr>
                <w:noProof/>
                <w:webHidden/>
              </w:rPr>
              <w:fldChar w:fldCharType="separate"/>
            </w:r>
            <w:r w:rsidR="006D5253">
              <w:rPr>
                <w:noProof/>
                <w:webHidden/>
              </w:rPr>
              <w:t>69</w:t>
            </w:r>
            <w:r w:rsidR="006D5253">
              <w:rPr>
                <w:noProof/>
                <w:webHidden/>
              </w:rPr>
              <w:fldChar w:fldCharType="end"/>
            </w:r>
          </w:hyperlink>
        </w:p>
        <w:p w14:paraId="1B8D1FBC" w14:textId="04A2476F" w:rsidR="006D5253" w:rsidRDefault="00833384">
          <w:pPr>
            <w:pStyle w:val="TOC2"/>
            <w:tabs>
              <w:tab w:val="right" w:leader="dot" w:pos="9016"/>
            </w:tabs>
            <w:rPr>
              <w:rFonts w:eastAsiaTheme="minorEastAsia"/>
              <w:noProof/>
              <w:lang w:val="en-GB" w:eastAsia="en-GB"/>
            </w:rPr>
          </w:pPr>
          <w:hyperlink w:anchor="_Toc207707083" w:history="1">
            <w:r w:rsidR="006D5253" w:rsidRPr="00BB4877">
              <w:rPr>
                <w:rStyle w:val="Hyperlink"/>
                <w:rFonts w:ascii="Times New Roman" w:hAnsi="Times New Roman" w:cs="Times New Roman"/>
                <w:b/>
                <w:noProof/>
              </w:rPr>
              <w:t>Recommendations</w:t>
            </w:r>
            <w:r w:rsidR="006D5253">
              <w:rPr>
                <w:noProof/>
                <w:webHidden/>
              </w:rPr>
              <w:tab/>
            </w:r>
            <w:r w:rsidR="006D5253">
              <w:rPr>
                <w:noProof/>
                <w:webHidden/>
              </w:rPr>
              <w:fldChar w:fldCharType="begin"/>
            </w:r>
            <w:r w:rsidR="006D5253">
              <w:rPr>
                <w:noProof/>
                <w:webHidden/>
              </w:rPr>
              <w:instrText xml:space="preserve"> PAGEREF _Toc207707083 \h </w:instrText>
            </w:r>
            <w:r w:rsidR="006D5253">
              <w:rPr>
                <w:noProof/>
                <w:webHidden/>
              </w:rPr>
            </w:r>
            <w:r w:rsidR="006D5253">
              <w:rPr>
                <w:noProof/>
                <w:webHidden/>
              </w:rPr>
              <w:fldChar w:fldCharType="separate"/>
            </w:r>
            <w:r w:rsidR="006D5253">
              <w:rPr>
                <w:noProof/>
                <w:webHidden/>
              </w:rPr>
              <w:t>70</w:t>
            </w:r>
            <w:r w:rsidR="006D5253">
              <w:rPr>
                <w:noProof/>
                <w:webHidden/>
              </w:rPr>
              <w:fldChar w:fldCharType="end"/>
            </w:r>
          </w:hyperlink>
        </w:p>
        <w:p w14:paraId="100741F2" w14:textId="36F244DA" w:rsidR="006D5253" w:rsidRDefault="00833384">
          <w:pPr>
            <w:pStyle w:val="TOC2"/>
            <w:tabs>
              <w:tab w:val="right" w:leader="dot" w:pos="9016"/>
            </w:tabs>
            <w:rPr>
              <w:rFonts w:eastAsiaTheme="minorEastAsia"/>
              <w:noProof/>
              <w:lang w:val="en-GB" w:eastAsia="en-GB"/>
            </w:rPr>
          </w:pPr>
          <w:hyperlink w:anchor="_Toc207707084" w:history="1">
            <w:r w:rsidR="006D5253" w:rsidRPr="00BB4877">
              <w:rPr>
                <w:rStyle w:val="Hyperlink"/>
                <w:rFonts w:ascii="Times New Roman" w:hAnsi="Times New Roman" w:cs="Times New Roman"/>
                <w:b/>
                <w:noProof/>
              </w:rPr>
              <w:t>CROSS CUTTING CHALLENGES ACROSS DEPARTMENTS</w:t>
            </w:r>
            <w:r w:rsidR="006D5253">
              <w:rPr>
                <w:noProof/>
                <w:webHidden/>
              </w:rPr>
              <w:tab/>
            </w:r>
            <w:r w:rsidR="006D5253">
              <w:rPr>
                <w:noProof/>
                <w:webHidden/>
              </w:rPr>
              <w:fldChar w:fldCharType="begin"/>
            </w:r>
            <w:r w:rsidR="006D5253">
              <w:rPr>
                <w:noProof/>
                <w:webHidden/>
              </w:rPr>
              <w:instrText xml:space="preserve"> PAGEREF _Toc207707084 \h </w:instrText>
            </w:r>
            <w:r w:rsidR="006D5253">
              <w:rPr>
                <w:noProof/>
                <w:webHidden/>
              </w:rPr>
            </w:r>
            <w:r w:rsidR="006D5253">
              <w:rPr>
                <w:noProof/>
                <w:webHidden/>
              </w:rPr>
              <w:fldChar w:fldCharType="separate"/>
            </w:r>
            <w:r w:rsidR="006D5253">
              <w:rPr>
                <w:noProof/>
                <w:webHidden/>
              </w:rPr>
              <w:t>71</w:t>
            </w:r>
            <w:r w:rsidR="006D5253">
              <w:rPr>
                <w:noProof/>
                <w:webHidden/>
              </w:rPr>
              <w:fldChar w:fldCharType="end"/>
            </w:r>
          </w:hyperlink>
        </w:p>
        <w:p w14:paraId="0179A1CE" w14:textId="50110767" w:rsidR="006D5253" w:rsidRDefault="00833384">
          <w:pPr>
            <w:pStyle w:val="TOC1"/>
            <w:tabs>
              <w:tab w:val="right" w:leader="dot" w:pos="9016"/>
            </w:tabs>
            <w:rPr>
              <w:rFonts w:eastAsiaTheme="minorEastAsia"/>
              <w:noProof/>
              <w:lang w:val="en-GB" w:eastAsia="en-GB"/>
            </w:rPr>
          </w:pPr>
          <w:hyperlink w:anchor="_Toc207707085" w:history="1">
            <w:r w:rsidR="006D5253" w:rsidRPr="00BB4877">
              <w:rPr>
                <w:rStyle w:val="Hyperlink"/>
                <w:rFonts w:ascii="Times New Roman" w:hAnsi="Times New Roman" w:cs="Times New Roman"/>
                <w:b/>
                <w:bCs/>
                <w:noProof/>
              </w:rPr>
              <w:t>CROSS-SECTIONAL OPPORTUNITIES FOR KISUMU COUNTY</w:t>
            </w:r>
            <w:r w:rsidR="006D5253">
              <w:rPr>
                <w:noProof/>
                <w:webHidden/>
              </w:rPr>
              <w:tab/>
            </w:r>
            <w:r w:rsidR="006D5253">
              <w:rPr>
                <w:noProof/>
                <w:webHidden/>
              </w:rPr>
              <w:fldChar w:fldCharType="begin"/>
            </w:r>
            <w:r w:rsidR="006D5253">
              <w:rPr>
                <w:noProof/>
                <w:webHidden/>
              </w:rPr>
              <w:instrText xml:space="preserve"> PAGEREF _Toc207707085 \h </w:instrText>
            </w:r>
            <w:r w:rsidR="006D5253">
              <w:rPr>
                <w:noProof/>
                <w:webHidden/>
              </w:rPr>
            </w:r>
            <w:r w:rsidR="006D5253">
              <w:rPr>
                <w:noProof/>
                <w:webHidden/>
              </w:rPr>
              <w:fldChar w:fldCharType="separate"/>
            </w:r>
            <w:r w:rsidR="006D5253">
              <w:rPr>
                <w:noProof/>
                <w:webHidden/>
              </w:rPr>
              <w:t>73</w:t>
            </w:r>
            <w:r w:rsidR="006D5253">
              <w:rPr>
                <w:noProof/>
                <w:webHidden/>
              </w:rPr>
              <w:fldChar w:fldCharType="end"/>
            </w:r>
          </w:hyperlink>
        </w:p>
        <w:p w14:paraId="32411ADA" w14:textId="225FC89D" w:rsidR="006D5253" w:rsidRDefault="00833384">
          <w:pPr>
            <w:pStyle w:val="TOC3"/>
            <w:tabs>
              <w:tab w:val="right" w:leader="dot" w:pos="9016"/>
            </w:tabs>
            <w:rPr>
              <w:rFonts w:eastAsiaTheme="minorEastAsia"/>
              <w:noProof/>
              <w:lang w:val="en-GB" w:eastAsia="en-GB"/>
            </w:rPr>
          </w:pPr>
          <w:hyperlink w:anchor="_Toc207707086" w:history="1">
            <w:r w:rsidR="006D5253" w:rsidRPr="00BB4877">
              <w:rPr>
                <w:rStyle w:val="Hyperlink"/>
                <w:rFonts w:ascii="Times New Roman" w:hAnsi="Times New Roman" w:cs="Times New Roman"/>
                <w:b/>
                <w:bCs/>
                <w:noProof/>
                <w:color w:val="034990" w:themeColor="hyperlink" w:themeShade="BF"/>
                <w:lang w:val="en-US"/>
              </w:rPr>
              <w:t>Recommendations</w:t>
            </w:r>
            <w:r w:rsidR="006D5253">
              <w:rPr>
                <w:noProof/>
                <w:webHidden/>
              </w:rPr>
              <w:tab/>
            </w:r>
            <w:r w:rsidR="006D5253">
              <w:rPr>
                <w:noProof/>
                <w:webHidden/>
              </w:rPr>
              <w:fldChar w:fldCharType="begin"/>
            </w:r>
            <w:r w:rsidR="006D5253">
              <w:rPr>
                <w:noProof/>
                <w:webHidden/>
              </w:rPr>
              <w:instrText xml:space="preserve"> PAGEREF _Toc207707086 \h </w:instrText>
            </w:r>
            <w:r w:rsidR="006D5253">
              <w:rPr>
                <w:noProof/>
                <w:webHidden/>
              </w:rPr>
            </w:r>
            <w:r w:rsidR="006D5253">
              <w:rPr>
                <w:noProof/>
                <w:webHidden/>
              </w:rPr>
              <w:fldChar w:fldCharType="separate"/>
            </w:r>
            <w:r w:rsidR="006D5253">
              <w:rPr>
                <w:noProof/>
                <w:webHidden/>
              </w:rPr>
              <w:t>75</w:t>
            </w:r>
            <w:r w:rsidR="006D5253">
              <w:rPr>
                <w:noProof/>
                <w:webHidden/>
              </w:rPr>
              <w:fldChar w:fldCharType="end"/>
            </w:r>
          </w:hyperlink>
        </w:p>
        <w:p w14:paraId="06AFEDD3" w14:textId="72C65319" w:rsidR="006D5253" w:rsidRDefault="00833384">
          <w:pPr>
            <w:pStyle w:val="TOC1"/>
            <w:tabs>
              <w:tab w:val="right" w:leader="dot" w:pos="9016"/>
            </w:tabs>
            <w:rPr>
              <w:rFonts w:eastAsiaTheme="minorEastAsia"/>
              <w:noProof/>
              <w:lang w:val="en-GB" w:eastAsia="en-GB"/>
            </w:rPr>
          </w:pPr>
          <w:hyperlink w:anchor="_Toc207707087" w:history="1">
            <w:r w:rsidR="006D5253" w:rsidRPr="00BB4877">
              <w:rPr>
                <w:rStyle w:val="Hyperlink"/>
                <w:rFonts w:ascii="Times New Roman" w:hAnsi="Times New Roman" w:cs="Times New Roman"/>
                <w:b/>
                <w:bCs/>
                <w:noProof/>
              </w:rPr>
              <w:t>CHAPTER 3: CONCLUSION, KEY OBSERVATIONS AND WAY FORWARD</w:t>
            </w:r>
            <w:r w:rsidR="006D5253">
              <w:rPr>
                <w:noProof/>
                <w:webHidden/>
              </w:rPr>
              <w:tab/>
            </w:r>
            <w:r w:rsidR="006D5253">
              <w:rPr>
                <w:noProof/>
                <w:webHidden/>
              </w:rPr>
              <w:fldChar w:fldCharType="begin"/>
            </w:r>
            <w:r w:rsidR="006D5253">
              <w:rPr>
                <w:noProof/>
                <w:webHidden/>
              </w:rPr>
              <w:instrText xml:space="preserve"> PAGEREF _Toc207707087 \h </w:instrText>
            </w:r>
            <w:r w:rsidR="006D5253">
              <w:rPr>
                <w:noProof/>
                <w:webHidden/>
              </w:rPr>
            </w:r>
            <w:r w:rsidR="006D5253">
              <w:rPr>
                <w:noProof/>
                <w:webHidden/>
              </w:rPr>
              <w:fldChar w:fldCharType="separate"/>
            </w:r>
            <w:r w:rsidR="006D5253">
              <w:rPr>
                <w:noProof/>
                <w:webHidden/>
              </w:rPr>
              <w:t>77</w:t>
            </w:r>
            <w:r w:rsidR="006D5253">
              <w:rPr>
                <w:noProof/>
                <w:webHidden/>
              </w:rPr>
              <w:fldChar w:fldCharType="end"/>
            </w:r>
          </w:hyperlink>
        </w:p>
        <w:p w14:paraId="2643615A" w14:textId="7C575396" w:rsidR="006D5253" w:rsidRDefault="00833384">
          <w:pPr>
            <w:pStyle w:val="TOC2"/>
            <w:tabs>
              <w:tab w:val="right" w:leader="dot" w:pos="9016"/>
            </w:tabs>
            <w:rPr>
              <w:rFonts w:eastAsiaTheme="minorEastAsia"/>
              <w:noProof/>
              <w:lang w:val="en-GB" w:eastAsia="en-GB"/>
            </w:rPr>
          </w:pPr>
          <w:hyperlink w:anchor="_Toc207707088" w:history="1">
            <w:r w:rsidR="006D5253" w:rsidRPr="00BB4877">
              <w:rPr>
                <w:rStyle w:val="Hyperlink"/>
                <w:rFonts w:ascii="Times New Roman" w:hAnsi="Times New Roman" w:cs="Times New Roman"/>
                <w:b/>
                <w:noProof/>
              </w:rPr>
              <w:t>Conclusion</w:t>
            </w:r>
            <w:r w:rsidR="006D5253">
              <w:rPr>
                <w:noProof/>
                <w:webHidden/>
              </w:rPr>
              <w:tab/>
            </w:r>
            <w:r w:rsidR="006D5253">
              <w:rPr>
                <w:noProof/>
                <w:webHidden/>
              </w:rPr>
              <w:fldChar w:fldCharType="begin"/>
            </w:r>
            <w:r w:rsidR="006D5253">
              <w:rPr>
                <w:noProof/>
                <w:webHidden/>
              </w:rPr>
              <w:instrText xml:space="preserve"> PAGEREF _Toc207707088 \h </w:instrText>
            </w:r>
            <w:r w:rsidR="006D5253">
              <w:rPr>
                <w:noProof/>
                <w:webHidden/>
              </w:rPr>
            </w:r>
            <w:r w:rsidR="006D5253">
              <w:rPr>
                <w:noProof/>
                <w:webHidden/>
              </w:rPr>
              <w:fldChar w:fldCharType="separate"/>
            </w:r>
            <w:r w:rsidR="006D5253">
              <w:rPr>
                <w:noProof/>
                <w:webHidden/>
              </w:rPr>
              <w:t>77</w:t>
            </w:r>
            <w:r w:rsidR="006D5253">
              <w:rPr>
                <w:noProof/>
                <w:webHidden/>
              </w:rPr>
              <w:fldChar w:fldCharType="end"/>
            </w:r>
          </w:hyperlink>
        </w:p>
        <w:p w14:paraId="01FA838B" w14:textId="2F122697" w:rsidR="006D5253" w:rsidRDefault="00833384">
          <w:pPr>
            <w:pStyle w:val="TOC2"/>
            <w:tabs>
              <w:tab w:val="right" w:leader="dot" w:pos="9016"/>
            </w:tabs>
            <w:rPr>
              <w:rFonts w:eastAsiaTheme="minorEastAsia"/>
              <w:noProof/>
              <w:lang w:val="en-GB" w:eastAsia="en-GB"/>
            </w:rPr>
          </w:pPr>
          <w:hyperlink w:anchor="_Toc207707089" w:history="1">
            <w:r w:rsidR="006D5253" w:rsidRPr="00BB4877">
              <w:rPr>
                <w:rStyle w:val="Hyperlink"/>
                <w:rFonts w:ascii="Times New Roman" w:hAnsi="Times New Roman" w:cs="Times New Roman"/>
                <w:b/>
                <w:noProof/>
              </w:rPr>
              <w:t>Key Observations</w:t>
            </w:r>
            <w:r w:rsidR="006D5253">
              <w:rPr>
                <w:noProof/>
                <w:webHidden/>
              </w:rPr>
              <w:tab/>
            </w:r>
            <w:r w:rsidR="006D5253">
              <w:rPr>
                <w:noProof/>
                <w:webHidden/>
              </w:rPr>
              <w:fldChar w:fldCharType="begin"/>
            </w:r>
            <w:r w:rsidR="006D5253">
              <w:rPr>
                <w:noProof/>
                <w:webHidden/>
              </w:rPr>
              <w:instrText xml:space="preserve"> PAGEREF _Toc207707089 \h </w:instrText>
            </w:r>
            <w:r w:rsidR="006D5253">
              <w:rPr>
                <w:noProof/>
                <w:webHidden/>
              </w:rPr>
            </w:r>
            <w:r w:rsidR="006D5253">
              <w:rPr>
                <w:noProof/>
                <w:webHidden/>
              </w:rPr>
              <w:fldChar w:fldCharType="separate"/>
            </w:r>
            <w:r w:rsidR="006D5253">
              <w:rPr>
                <w:noProof/>
                <w:webHidden/>
              </w:rPr>
              <w:t>78</w:t>
            </w:r>
            <w:r w:rsidR="006D5253">
              <w:rPr>
                <w:noProof/>
                <w:webHidden/>
              </w:rPr>
              <w:fldChar w:fldCharType="end"/>
            </w:r>
          </w:hyperlink>
        </w:p>
        <w:p w14:paraId="02950C0E" w14:textId="2E0B2461" w:rsidR="006D5253" w:rsidRDefault="00833384">
          <w:pPr>
            <w:pStyle w:val="TOC2"/>
            <w:tabs>
              <w:tab w:val="right" w:leader="dot" w:pos="9016"/>
            </w:tabs>
            <w:rPr>
              <w:rFonts w:eastAsiaTheme="minorEastAsia"/>
              <w:noProof/>
              <w:lang w:val="en-GB" w:eastAsia="en-GB"/>
            </w:rPr>
          </w:pPr>
          <w:hyperlink w:anchor="_Toc207707090" w:history="1">
            <w:r w:rsidR="006D5253" w:rsidRPr="00BB4877">
              <w:rPr>
                <w:rStyle w:val="Hyperlink"/>
                <w:rFonts w:ascii="Times New Roman" w:hAnsi="Times New Roman" w:cs="Times New Roman"/>
                <w:b/>
                <w:noProof/>
              </w:rPr>
              <w:t>Way Forward</w:t>
            </w:r>
            <w:r w:rsidR="006D5253">
              <w:rPr>
                <w:noProof/>
                <w:webHidden/>
              </w:rPr>
              <w:tab/>
            </w:r>
            <w:r w:rsidR="006D5253">
              <w:rPr>
                <w:noProof/>
                <w:webHidden/>
              </w:rPr>
              <w:fldChar w:fldCharType="begin"/>
            </w:r>
            <w:r w:rsidR="006D5253">
              <w:rPr>
                <w:noProof/>
                <w:webHidden/>
              </w:rPr>
              <w:instrText xml:space="preserve"> PAGEREF _Toc207707090 \h </w:instrText>
            </w:r>
            <w:r w:rsidR="006D5253">
              <w:rPr>
                <w:noProof/>
                <w:webHidden/>
              </w:rPr>
            </w:r>
            <w:r w:rsidR="006D5253">
              <w:rPr>
                <w:noProof/>
                <w:webHidden/>
              </w:rPr>
              <w:fldChar w:fldCharType="separate"/>
            </w:r>
            <w:r w:rsidR="006D5253">
              <w:rPr>
                <w:noProof/>
                <w:webHidden/>
              </w:rPr>
              <w:t>78</w:t>
            </w:r>
            <w:r w:rsidR="006D5253">
              <w:rPr>
                <w:noProof/>
                <w:webHidden/>
              </w:rPr>
              <w:fldChar w:fldCharType="end"/>
            </w:r>
          </w:hyperlink>
        </w:p>
        <w:p w14:paraId="05DD6A7C" w14:textId="4813B2BE" w:rsidR="00327976" w:rsidRPr="00473368" w:rsidRDefault="00327976" w:rsidP="00473368">
          <w:pPr>
            <w:tabs>
              <w:tab w:val="left" w:pos="5850"/>
            </w:tabs>
            <w:spacing w:line="360" w:lineRule="auto"/>
            <w:rPr>
              <w:rFonts w:ascii="Times New Roman" w:hAnsi="Times New Roman" w:cs="Times New Roman"/>
              <w:sz w:val="24"/>
              <w:szCs w:val="24"/>
            </w:rPr>
          </w:pPr>
          <w:r w:rsidRPr="00473368">
            <w:rPr>
              <w:rFonts w:ascii="Times New Roman" w:hAnsi="Times New Roman" w:cs="Times New Roman"/>
              <w:b/>
              <w:bCs/>
              <w:noProof/>
              <w:sz w:val="24"/>
              <w:szCs w:val="24"/>
            </w:rPr>
            <w:fldChar w:fldCharType="end"/>
          </w:r>
        </w:p>
      </w:sdtContent>
    </w:sdt>
    <w:p w14:paraId="1A4AC25C" w14:textId="77777777" w:rsidR="00327976" w:rsidRPr="00473368" w:rsidRDefault="00327976"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410EF673" w14:textId="77777777" w:rsidR="00EC307E" w:rsidRPr="00473368" w:rsidRDefault="00EC307E"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76116800" w14:textId="77777777" w:rsidR="00EC307E" w:rsidRPr="00473368" w:rsidRDefault="00EC307E"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14CFBA1E" w14:textId="77777777" w:rsidR="00145F3D" w:rsidRPr="00473368" w:rsidRDefault="00145F3D"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0023DCF4" w14:textId="77777777" w:rsidR="00145F3D" w:rsidRPr="00473368" w:rsidRDefault="00145F3D"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7AE03E20" w14:textId="77777777" w:rsidR="004C0C45" w:rsidRPr="00473368" w:rsidRDefault="004C0C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07BC4864" w14:textId="77777777" w:rsidR="004C0C45" w:rsidRPr="00473368" w:rsidRDefault="004C0C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7824C713"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3C614DC0"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55BC25D0"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59A7F3A3"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2FCD47BE"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28BE06ED"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68DB62C2"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1DDE4D1D" w14:textId="65A8D6AC" w:rsidR="00F00045"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19406897" w14:textId="56F9361B" w:rsidR="006D5253" w:rsidRDefault="006D5253"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319D8E10" w14:textId="045FD701" w:rsidR="006D5253" w:rsidRDefault="006D5253"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6BC7F702" w14:textId="715C0A06" w:rsidR="006D5253" w:rsidRDefault="006D5253"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72F98395" w14:textId="6939F19F" w:rsidR="006D5253" w:rsidRDefault="006D5253"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6EF762C2" w14:textId="2394B24D" w:rsidR="006D5253" w:rsidRDefault="006D5253"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1A88F756" w14:textId="77777777" w:rsidR="006D5253" w:rsidRPr="00473368" w:rsidRDefault="006D5253"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019765A8"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77BFF7D4"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2530E2A5"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739106D1"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55FF6B2E" w14:textId="77777777" w:rsidR="00F00045" w:rsidRPr="00473368" w:rsidRDefault="00F000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5D31E271" w14:textId="77777777" w:rsidR="004C0C45" w:rsidRPr="00473368" w:rsidRDefault="004C0C45" w:rsidP="00473368">
      <w:pPr>
        <w:tabs>
          <w:tab w:val="left" w:pos="5850"/>
        </w:tabs>
        <w:autoSpaceDE w:val="0"/>
        <w:autoSpaceDN w:val="0"/>
        <w:adjustRightInd w:val="0"/>
        <w:spacing w:after="0" w:line="360" w:lineRule="auto"/>
        <w:jc w:val="both"/>
        <w:rPr>
          <w:rFonts w:ascii="Times New Roman" w:hAnsi="Times New Roman" w:cs="Times New Roman"/>
          <w:sz w:val="24"/>
          <w:szCs w:val="24"/>
        </w:rPr>
      </w:pPr>
    </w:p>
    <w:p w14:paraId="5DC8F924" w14:textId="77777777" w:rsidR="004C0C45" w:rsidRPr="00473368" w:rsidRDefault="001F6AE7" w:rsidP="00473368">
      <w:pPr>
        <w:pStyle w:val="Heading1"/>
        <w:tabs>
          <w:tab w:val="left" w:pos="5850"/>
        </w:tabs>
        <w:spacing w:line="360" w:lineRule="auto"/>
        <w:jc w:val="center"/>
        <w:rPr>
          <w:rFonts w:ascii="Times New Roman" w:hAnsi="Times New Roman" w:cs="Times New Roman"/>
          <w:b/>
          <w:bCs/>
          <w:color w:val="244061"/>
          <w:sz w:val="24"/>
          <w:szCs w:val="24"/>
        </w:rPr>
      </w:pPr>
      <w:bookmarkStart w:id="0" w:name="_Toc207707023"/>
      <w:r w:rsidRPr="00473368">
        <w:rPr>
          <w:rFonts w:ascii="Times New Roman" w:hAnsi="Times New Roman" w:cs="Times New Roman"/>
          <w:b/>
          <w:bCs/>
          <w:color w:val="244061"/>
          <w:sz w:val="24"/>
          <w:szCs w:val="24"/>
        </w:rPr>
        <w:lastRenderedPageBreak/>
        <w:t>LIST OF TABLES</w:t>
      </w:r>
      <w:bookmarkEnd w:id="0"/>
    </w:p>
    <w:p w14:paraId="08A4CB05" w14:textId="610EA7C3" w:rsidR="009A15E9" w:rsidRDefault="001F6AE7">
      <w:pPr>
        <w:pStyle w:val="TableofFigures"/>
        <w:tabs>
          <w:tab w:val="right" w:leader="dot" w:pos="9016"/>
        </w:tabs>
        <w:rPr>
          <w:rFonts w:eastAsiaTheme="minorEastAsia"/>
          <w:noProof/>
          <w:lang w:eastAsia="en-KE"/>
        </w:rPr>
      </w:pPr>
      <w:r w:rsidRPr="00473368">
        <w:rPr>
          <w:rFonts w:ascii="Times New Roman" w:hAnsi="Times New Roman" w:cs="Times New Roman"/>
          <w:sz w:val="24"/>
          <w:szCs w:val="24"/>
          <w:lang w:val="en-US"/>
        </w:rPr>
        <w:fldChar w:fldCharType="begin"/>
      </w:r>
      <w:r w:rsidRPr="00473368">
        <w:rPr>
          <w:rFonts w:ascii="Times New Roman" w:hAnsi="Times New Roman" w:cs="Times New Roman"/>
          <w:sz w:val="24"/>
          <w:szCs w:val="24"/>
          <w:lang w:val="en-US"/>
        </w:rPr>
        <w:instrText xml:space="preserve"> TOC \h \z \c "Table" </w:instrText>
      </w:r>
      <w:r w:rsidRPr="00473368">
        <w:rPr>
          <w:rFonts w:ascii="Times New Roman" w:hAnsi="Times New Roman" w:cs="Times New Roman"/>
          <w:sz w:val="24"/>
          <w:szCs w:val="24"/>
          <w:lang w:val="en-US"/>
        </w:rPr>
        <w:fldChar w:fldCharType="separate"/>
      </w:r>
      <w:hyperlink w:anchor="_Toc199330687" w:history="1">
        <w:r w:rsidR="009A15E9" w:rsidRPr="006A2E12">
          <w:rPr>
            <w:rStyle w:val="Hyperlink"/>
            <w:rFonts w:cs="Times New Roman"/>
            <w:noProof/>
          </w:rPr>
          <w:t>Table 1</w:t>
        </w:r>
        <w:r w:rsidR="009A15E9" w:rsidRPr="006A2E12">
          <w:rPr>
            <w:rStyle w:val="Hyperlink"/>
            <w:rFonts w:cs="Times New Roman"/>
            <w:noProof/>
            <w:lang w:val="en-US"/>
          </w:rPr>
          <w:t>:</w:t>
        </w:r>
        <w:r w:rsidR="009A15E9" w:rsidRPr="006A2E12">
          <w:rPr>
            <w:rStyle w:val="Hyperlink"/>
            <w:rFonts w:cs="Times New Roman"/>
            <w:noProof/>
          </w:rPr>
          <w:t>Overall</w:t>
        </w:r>
        <w:r w:rsidR="009A15E9" w:rsidRPr="006A2E12">
          <w:rPr>
            <w:rStyle w:val="Hyperlink"/>
            <w:rFonts w:cs="Times New Roman"/>
            <w:noProof/>
            <w:lang w:val="en-US"/>
          </w:rPr>
          <w:t xml:space="preserve"> Revenue Performance for the first nine months FY 2024-2025</w:t>
        </w:r>
        <w:r w:rsidR="009A15E9">
          <w:rPr>
            <w:noProof/>
            <w:webHidden/>
          </w:rPr>
          <w:tab/>
        </w:r>
        <w:r w:rsidR="009A15E9">
          <w:rPr>
            <w:noProof/>
            <w:webHidden/>
          </w:rPr>
          <w:fldChar w:fldCharType="begin"/>
        </w:r>
        <w:r w:rsidR="009A15E9">
          <w:rPr>
            <w:noProof/>
            <w:webHidden/>
          </w:rPr>
          <w:instrText xml:space="preserve"> PAGEREF _Toc199330687 \h </w:instrText>
        </w:r>
        <w:r w:rsidR="009A15E9">
          <w:rPr>
            <w:noProof/>
            <w:webHidden/>
          </w:rPr>
        </w:r>
        <w:r w:rsidR="009A15E9">
          <w:rPr>
            <w:noProof/>
            <w:webHidden/>
          </w:rPr>
          <w:fldChar w:fldCharType="separate"/>
        </w:r>
        <w:r w:rsidR="00F85684">
          <w:rPr>
            <w:noProof/>
            <w:webHidden/>
          </w:rPr>
          <w:t>8</w:t>
        </w:r>
        <w:r w:rsidR="009A15E9">
          <w:rPr>
            <w:noProof/>
            <w:webHidden/>
          </w:rPr>
          <w:fldChar w:fldCharType="end"/>
        </w:r>
      </w:hyperlink>
    </w:p>
    <w:p w14:paraId="06726C6A" w14:textId="7B01FCDA" w:rsidR="008145DC" w:rsidRPr="008145DC" w:rsidRDefault="00833384" w:rsidP="008145DC">
      <w:pPr>
        <w:pStyle w:val="TableofFigures"/>
        <w:tabs>
          <w:tab w:val="right" w:leader="dot" w:pos="9016"/>
        </w:tabs>
        <w:rPr>
          <w:noProof/>
        </w:rPr>
      </w:pPr>
      <w:hyperlink w:anchor="_Toc199330688" w:history="1">
        <w:r w:rsidR="009A15E9" w:rsidRPr="006A2E12">
          <w:rPr>
            <w:rStyle w:val="Hyperlink"/>
            <w:rFonts w:cs="Times New Roman"/>
            <w:noProof/>
          </w:rPr>
          <w:t>Table 3</w:t>
        </w:r>
        <w:r w:rsidR="009A15E9" w:rsidRPr="006A2E12">
          <w:rPr>
            <w:rStyle w:val="Hyperlink"/>
            <w:rFonts w:cs="Times New Roman"/>
            <w:noProof/>
            <w:lang w:val="en-US"/>
          </w:rPr>
          <w:t>: A</w:t>
        </w:r>
        <w:r w:rsidR="009A15E9" w:rsidRPr="006A2E12">
          <w:rPr>
            <w:rStyle w:val="Hyperlink"/>
            <w:rFonts w:cs="Times New Roman"/>
            <w:noProof/>
          </w:rPr>
          <w:t>cumulated revenues per stream</w:t>
        </w:r>
        <w:r w:rsidR="009A15E9">
          <w:rPr>
            <w:noProof/>
            <w:webHidden/>
          </w:rPr>
          <w:tab/>
        </w:r>
        <w:r w:rsidR="009A15E9">
          <w:rPr>
            <w:noProof/>
            <w:webHidden/>
          </w:rPr>
          <w:fldChar w:fldCharType="begin"/>
        </w:r>
        <w:r w:rsidR="009A15E9">
          <w:rPr>
            <w:noProof/>
            <w:webHidden/>
          </w:rPr>
          <w:instrText xml:space="preserve"> PAGEREF _Toc199330688 \h </w:instrText>
        </w:r>
        <w:r w:rsidR="009A15E9">
          <w:rPr>
            <w:noProof/>
            <w:webHidden/>
          </w:rPr>
        </w:r>
        <w:r w:rsidR="009A15E9">
          <w:rPr>
            <w:noProof/>
            <w:webHidden/>
          </w:rPr>
          <w:fldChar w:fldCharType="separate"/>
        </w:r>
        <w:r w:rsidR="00F85684">
          <w:rPr>
            <w:noProof/>
            <w:webHidden/>
          </w:rPr>
          <w:t>9</w:t>
        </w:r>
        <w:r w:rsidR="009A15E9">
          <w:rPr>
            <w:noProof/>
            <w:webHidden/>
          </w:rPr>
          <w:fldChar w:fldCharType="end"/>
        </w:r>
      </w:hyperlink>
    </w:p>
    <w:p w14:paraId="58042542" w14:textId="61A83046" w:rsidR="009A15E9" w:rsidRDefault="00833384">
      <w:pPr>
        <w:pStyle w:val="TableofFigures"/>
        <w:tabs>
          <w:tab w:val="right" w:leader="dot" w:pos="9016"/>
        </w:tabs>
        <w:rPr>
          <w:rFonts w:eastAsiaTheme="minorEastAsia"/>
          <w:noProof/>
          <w:lang w:eastAsia="en-KE"/>
        </w:rPr>
      </w:pPr>
      <w:hyperlink w:anchor="_Toc199330689" w:history="1">
        <w:r w:rsidR="009A15E9" w:rsidRPr="006A2E12">
          <w:rPr>
            <w:rStyle w:val="Hyperlink"/>
            <w:rFonts w:cs="Times New Roman"/>
            <w:noProof/>
          </w:rPr>
          <w:t>Table 4:Expenditure by Economic Classification in the First Half of FY 2024/2025</w:t>
        </w:r>
        <w:r w:rsidR="009A15E9">
          <w:rPr>
            <w:noProof/>
            <w:webHidden/>
          </w:rPr>
          <w:tab/>
        </w:r>
        <w:r w:rsidR="009A15E9">
          <w:rPr>
            <w:noProof/>
            <w:webHidden/>
          </w:rPr>
          <w:fldChar w:fldCharType="begin"/>
        </w:r>
        <w:r w:rsidR="009A15E9">
          <w:rPr>
            <w:noProof/>
            <w:webHidden/>
          </w:rPr>
          <w:instrText xml:space="preserve"> PAGEREF _Toc199330689 \h </w:instrText>
        </w:r>
        <w:r w:rsidR="009A15E9">
          <w:rPr>
            <w:noProof/>
            <w:webHidden/>
          </w:rPr>
        </w:r>
        <w:r w:rsidR="009A15E9">
          <w:rPr>
            <w:noProof/>
            <w:webHidden/>
          </w:rPr>
          <w:fldChar w:fldCharType="separate"/>
        </w:r>
        <w:r w:rsidR="00F85684">
          <w:rPr>
            <w:noProof/>
            <w:webHidden/>
          </w:rPr>
          <w:t>12</w:t>
        </w:r>
        <w:r w:rsidR="009A15E9">
          <w:rPr>
            <w:noProof/>
            <w:webHidden/>
          </w:rPr>
          <w:fldChar w:fldCharType="end"/>
        </w:r>
      </w:hyperlink>
    </w:p>
    <w:p w14:paraId="32164824" w14:textId="150A306F" w:rsidR="009A15E9" w:rsidRDefault="00833384">
      <w:pPr>
        <w:pStyle w:val="TableofFigures"/>
        <w:tabs>
          <w:tab w:val="right" w:leader="dot" w:pos="9016"/>
        </w:tabs>
        <w:rPr>
          <w:rFonts w:eastAsiaTheme="minorEastAsia"/>
          <w:noProof/>
          <w:lang w:eastAsia="en-KE"/>
        </w:rPr>
      </w:pPr>
      <w:hyperlink w:anchor="_Toc199330690" w:history="1">
        <w:r w:rsidR="009A15E9" w:rsidRPr="006A2E12">
          <w:rPr>
            <w:rStyle w:val="Hyperlink"/>
            <w:rFonts w:cs="Times New Roman"/>
            <w:noProof/>
          </w:rPr>
          <w:t>Table 6</w:t>
        </w:r>
        <w:r w:rsidR="009A15E9" w:rsidRPr="006A2E12">
          <w:rPr>
            <w:rStyle w:val="Hyperlink"/>
            <w:rFonts w:cs="Times New Roman"/>
            <w:noProof/>
            <w:lang w:val="en-US"/>
          </w:rPr>
          <w:t>:Expenditure by Economic Classification per Department for the first nine months of FY 2024/2025</w:t>
        </w:r>
        <w:r w:rsidR="009A15E9">
          <w:rPr>
            <w:noProof/>
            <w:webHidden/>
          </w:rPr>
          <w:tab/>
        </w:r>
        <w:r w:rsidR="009A15E9">
          <w:rPr>
            <w:noProof/>
            <w:webHidden/>
          </w:rPr>
          <w:fldChar w:fldCharType="begin"/>
        </w:r>
        <w:r w:rsidR="009A15E9">
          <w:rPr>
            <w:noProof/>
            <w:webHidden/>
          </w:rPr>
          <w:instrText xml:space="preserve"> PAGEREF _Toc199330690 \h </w:instrText>
        </w:r>
        <w:r w:rsidR="009A15E9">
          <w:rPr>
            <w:noProof/>
            <w:webHidden/>
          </w:rPr>
        </w:r>
        <w:r w:rsidR="009A15E9">
          <w:rPr>
            <w:noProof/>
            <w:webHidden/>
          </w:rPr>
          <w:fldChar w:fldCharType="separate"/>
        </w:r>
        <w:r w:rsidR="00F85684">
          <w:rPr>
            <w:noProof/>
            <w:webHidden/>
          </w:rPr>
          <w:t>13</w:t>
        </w:r>
        <w:r w:rsidR="009A15E9">
          <w:rPr>
            <w:noProof/>
            <w:webHidden/>
          </w:rPr>
          <w:fldChar w:fldCharType="end"/>
        </w:r>
      </w:hyperlink>
    </w:p>
    <w:p w14:paraId="2FE339D3" w14:textId="76ED4CB6" w:rsidR="004C0C45" w:rsidRPr="00473368" w:rsidRDefault="001F6AE7" w:rsidP="00473368">
      <w:pPr>
        <w:tabs>
          <w:tab w:val="left" w:pos="5850"/>
        </w:tabs>
        <w:autoSpaceDE w:val="0"/>
        <w:autoSpaceDN w:val="0"/>
        <w:adjustRightInd w:val="0"/>
        <w:spacing w:after="0" w:line="360" w:lineRule="auto"/>
        <w:rPr>
          <w:rFonts w:ascii="Times New Roman" w:hAnsi="Times New Roman" w:cs="Times New Roman"/>
          <w:sz w:val="24"/>
          <w:szCs w:val="24"/>
          <w:lang w:val="en-US"/>
        </w:rPr>
      </w:pPr>
      <w:r w:rsidRPr="00473368">
        <w:rPr>
          <w:rFonts w:ascii="Times New Roman" w:hAnsi="Times New Roman" w:cs="Times New Roman"/>
          <w:sz w:val="24"/>
          <w:szCs w:val="24"/>
          <w:lang w:val="en-US"/>
        </w:rPr>
        <w:fldChar w:fldCharType="end"/>
      </w:r>
    </w:p>
    <w:p w14:paraId="3B2E30CA" w14:textId="77777777" w:rsidR="004C0C45" w:rsidRPr="00473368" w:rsidRDefault="004C0C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761286C1" w14:textId="77777777" w:rsidR="004C0C45" w:rsidRPr="00473368" w:rsidRDefault="004C0C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3FC87DFE" w14:textId="77777777" w:rsidR="004C0C45" w:rsidRPr="00473368" w:rsidRDefault="004C0C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09965810" w14:textId="77777777" w:rsidR="004C0C45" w:rsidRPr="00473368" w:rsidRDefault="004C0C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67BD08AB" w14:textId="77777777" w:rsidR="004C0C45" w:rsidRPr="00473368" w:rsidRDefault="004C0C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5A02846D" w14:textId="1F9191C0" w:rsidR="004C0C45" w:rsidRPr="00473368" w:rsidRDefault="004C0C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2E9135AA" w14:textId="0616D482" w:rsidR="00936B65" w:rsidRPr="00473368" w:rsidRDefault="00936B6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4EC67C78"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6FA898A0"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6D349537" w14:textId="2FE05E82" w:rsidR="00F00045" w:rsidRPr="00473368" w:rsidRDefault="00F00045" w:rsidP="006D5253">
      <w:pPr>
        <w:tabs>
          <w:tab w:val="left" w:pos="5850"/>
        </w:tabs>
        <w:autoSpaceDE w:val="0"/>
        <w:autoSpaceDN w:val="0"/>
        <w:adjustRightInd w:val="0"/>
        <w:spacing w:after="0" w:line="360" w:lineRule="auto"/>
        <w:rPr>
          <w:rFonts w:ascii="Times New Roman" w:hAnsi="Times New Roman" w:cs="Times New Roman"/>
          <w:sz w:val="24"/>
          <w:szCs w:val="24"/>
          <w:lang w:val="en-US"/>
        </w:rPr>
      </w:pPr>
    </w:p>
    <w:p w14:paraId="527D7483"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395E18F8"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4F8C9DDB"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297129B9"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25ABD05C"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01308843"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0D925984"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64E82530" w14:textId="77777777" w:rsidR="00F00045" w:rsidRPr="00473368" w:rsidRDefault="00F00045" w:rsidP="00473368">
      <w:pPr>
        <w:tabs>
          <w:tab w:val="left" w:pos="5850"/>
        </w:tabs>
        <w:autoSpaceDE w:val="0"/>
        <w:autoSpaceDN w:val="0"/>
        <w:adjustRightInd w:val="0"/>
        <w:spacing w:after="0" w:line="360" w:lineRule="auto"/>
        <w:jc w:val="center"/>
        <w:rPr>
          <w:rFonts w:ascii="Times New Roman" w:hAnsi="Times New Roman" w:cs="Times New Roman"/>
          <w:sz w:val="24"/>
          <w:szCs w:val="24"/>
          <w:lang w:val="en-US"/>
        </w:rPr>
      </w:pPr>
    </w:p>
    <w:p w14:paraId="147586B6" w14:textId="325988C3" w:rsidR="001F6AE7" w:rsidRPr="00473368" w:rsidRDefault="001F6AE7" w:rsidP="00473368">
      <w:pPr>
        <w:tabs>
          <w:tab w:val="left" w:pos="5850"/>
        </w:tabs>
        <w:autoSpaceDE w:val="0"/>
        <w:autoSpaceDN w:val="0"/>
        <w:adjustRightInd w:val="0"/>
        <w:spacing w:after="0" w:line="360" w:lineRule="auto"/>
        <w:rPr>
          <w:rFonts w:ascii="Times New Roman" w:hAnsi="Times New Roman" w:cs="Times New Roman"/>
          <w:sz w:val="24"/>
          <w:szCs w:val="24"/>
          <w:lang w:val="en-US"/>
        </w:rPr>
      </w:pPr>
    </w:p>
    <w:p w14:paraId="7BBDC051" w14:textId="77777777" w:rsidR="004C0C45" w:rsidRPr="00473368" w:rsidRDefault="001F6AE7" w:rsidP="00473368">
      <w:pPr>
        <w:pStyle w:val="Heading1"/>
        <w:tabs>
          <w:tab w:val="left" w:pos="5850"/>
        </w:tabs>
        <w:spacing w:line="360" w:lineRule="auto"/>
        <w:jc w:val="center"/>
        <w:rPr>
          <w:rFonts w:ascii="Times New Roman" w:hAnsi="Times New Roman" w:cs="Times New Roman"/>
          <w:b/>
          <w:bCs/>
          <w:color w:val="244061"/>
          <w:sz w:val="24"/>
          <w:szCs w:val="24"/>
        </w:rPr>
      </w:pPr>
      <w:bookmarkStart w:id="1" w:name="_Toc207707024"/>
      <w:r w:rsidRPr="00473368">
        <w:rPr>
          <w:rFonts w:ascii="Times New Roman" w:hAnsi="Times New Roman" w:cs="Times New Roman"/>
          <w:b/>
          <w:bCs/>
          <w:color w:val="244061"/>
          <w:sz w:val="24"/>
          <w:szCs w:val="24"/>
        </w:rPr>
        <w:t>LIST OF FIGURES</w:t>
      </w:r>
      <w:bookmarkEnd w:id="1"/>
    </w:p>
    <w:p w14:paraId="08B3E93F" w14:textId="2DAF8F4E" w:rsidR="00936B65" w:rsidRPr="00473368" w:rsidRDefault="001F6AE7" w:rsidP="00473368">
      <w:pPr>
        <w:pStyle w:val="TableofFigures"/>
        <w:tabs>
          <w:tab w:val="right" w:leader="dot" w:pos="9016"/>
        </w:tabs>
        <w:spacing w:line="360" w:lineRule="auto"/>
        <w:rPr>
          <w:rFonts w:ascii="Times New Roman" w:eastAsiaTheme="minorEastAsia" w:hAnsi="Times New Roman" w:cs="Times New Roman"/>
          <w:noProof/>
          <w:sz w:val="24"/>
          <w:szCs w:val="24"/>
          <w:lang w:eastAsia="en-KE"/>
        </w:rPr>
      </w:pPr>
      <w:r w:rsidRPr="00473368">
        <w:rPr>
          <w:rFonts w:ascii="Times New Roman" w:hAnsi="Times New Roman" w:cs="Times New Roman"/>
          <w:sz w:val="24"/>
          <w:szCs w:val="24"/>
          <w:lang w:val="en-US"/>
        </w:rPr>
        <w:fldChar w:fldCharType="begin"/>
      </w:r>
      <w:r w:rsidRPr="00473368">
        <w:rPr>
          <w:rFonts w:ascii="Times New Roman" w:hAnsi="Times New Roman" w:cs="Times New Roman"/>
          <w:sz w:val="24"/>
          <w:szCs w:val="24"/>
          <w:lang w:val="en-US"/>
        </w:rPr>
        <w:instrText xml:space="preserve"> TOC \h \z \c "Figure" </w:instrText>
      </w:r>
      <w:r w:rsidRPr="00473368">
        <w:rPr>
          <w:rFonts w:ascii="Times New Roman" w:hAnsi="Times New Roman" w:cs="Times New Roman"/>
          <w:sz w:val="24"/>
          <w:szCs w:val="24"/>
          <w:lang w:val="en-US"/>
        </w:rPr>
        <w:fldChar w:fldCharType="separate"/>
      </w:r>
      <w:hyperlink w:anchor="_Toc160779116" w:history="1">
        <w:r w:rsidR="00936B65" w:rsidRPr="00473368">
          <w:rPr>
            <w:rStyle w:val="Hyperlink"/>
            <w:rFonts w:ascii="Times New Roman" w:hAnsi="Times New Roman" w:cs="Times New Roman"/>
            <w:noProof/>
            <w:sz w:val="24"/>
            <w:szCs w:val="24"/>
          </w:rPr>
          <w:t>Figure 1</w:t>
        </w:r>
        <w:r w:rsidR="00936B65" w:rsidRPr="00473368">
          <w:rPr>
            <w:rStyle w:val="Hyperlink"/>
            <w:rFonts w:ascii="Times New Roman" w:hAnsi="Times New Roman" w:cs="Times New Roman"/>
            <w:noProof/>
            <w:sz w:val="24"/>
            <w:szCs w:val="24"/>
            <w:lang w:val="en-US"/>
          </w:rPr>
          <w:t>:</w:t>
        </w:r>
        <w:r w:rsidR="00936B65" w:rsidRPr="00473368">
          <w:rPr>
            <w:rStyle w:val="Hyperlink"/>
            <w:rFonts w:ascii="Times New Roman" w:hAnsi="Times New Roman" w:cs="Times New Roman"/>
            <w:noProof/>
            <w:sz w:val="24"/>
            <w:szCs w:val="24"/>
          </w:rPr>
          <w:t xml:space="preserve">Kisumu County </w:t>
        </w:r>
        <w:r w:rsidR="00936B65" w:rsidRPr="00473368">
          <w:rPr>
            <w:rStyle w:val="Hyperlink"/>
            <w:rFonts w:ascii="Times New Roman" w:hAnsi="Times New Roman" w:cs="Times New Roman"/>
            <w:noProof/>
            <w:sz w:val="24"/>
            <w:szCs w:val="24"/>
            <w:lang w:val="en-US"/>
          </w:rPr>
          <w:t xml:space="preserve">Projected </w:t>
        </w:r>
        <w:r w:rsidR="00936B65" w:rsidRPr="00473368">
          <w:rPr>
            <w:rStyle w:val="Hyperlink"/>
            <w:rFonts w:ascii="Times New Roman" w:hAnsi="Times New Roman" w:cs="Times New Roman"/>
            <w:noProof/>
            <w:sz w:val="24"/>
            <w:szCs w:val="24"/>
          </w:rPr>
          <w:t>revenue sources in FY 2023/2024</w:t>
        </w:r>
        <w:r w:rsidR="00936B65" w:rsidRPr="00473368">
          <w:rPr>
            <w:rFonts w:ascii="Times New Roman" w:hAnsi="Times New Roman" w:cs="Times New Roman"/>
            <w:noProof/>
            <w:webHidden/>
            <w:sz w:val="24"/>
            <w:szCs w:val="24"/>
          </w:rPr>
          <w:tab/>
        </w:r>
        <w:r w:rsidR="00936B65" w:rsidRPr="00473368">
          <w:rPr>
            <w:rFonts w:ascii="Times New Roman" w:hAnsi="Times New Roman" w:cs="Times New Roman"/>
            <w:noProof/>
            <w:webHidden/>
            <w:sz w:val="24"/>
            <w:szCs w:val="24"/>
          </w:rPr>
          <w:fldChar w:fldCharType="begin"/>
        </w:r>
        <w:r w:rsidR="00936B65" w:rsidRPr="00473368">
          <w:rPr>
            <w:rFonts w:ascii="Times New Roman" w:hAnsi="Times New Roman" w:cs="Times New Roman"/>
            <w:noProof/>
            <w:webHidden/>
            <w:sz w:val="24"/>
            <w:szCs w:val="24"/>
          </w:rPr>
          <w:instrText xml:space="preserve"> PAGEREF _Toc160779116 \h </w:instrText>
        </w:r>
        <w:r w:rsidR="00936B65" w:rsidRPr="00473368">
          <w:rPr>
            <w:rFonts w:ascii="Times New Roman" w:hAnsi="Times New Roman" w:cs="Times New Roman"/>
            <w:noProof/>
            <w:webHidden/>
            <w:sz w:val="24"/>
            <w:szCs w:val="24"/>
          </w:rPr>
        </w:r>
        <w:r w:rsidR="00936B65" w:rsidRPr="00473368">
          <w:rPr>
            <w:rFonts w:ascii="Times New Roman" w:hAnsi="Times New Roman" w:cs="Times New Roman"/>
            <w:noProof/>
            <w:webHidden/>
            <w:sz w:val="24"/>
            <w:szCs w:val="24"/>
          </w:rPr>
          <w:fldChar w:fldCharType="separate"/>
        </w:r>
        <w:r w:rsidR="00F85684">
          <w:rPr>
            <w:rFonts w:ascii="Times New Roman" w:hAnsi="Times New Roman" w:cs="Times New Roman"/>
            <w:noProof/>
            <w:webHidden/>
            <w:sz w:val="24"/>
            <w:szCs w:val="24"/>
          </w:rPr>
          <w:t>7</w:t>
        </w:r>
        <w:r w:rsidR="00936B65" w:rsidRPr="00473368">
          <w:rPr>
            <w:rFonts w:ascii="Times New Roman" w:hAnsi="Times New Roman" w:cs="Times New Roman"/>
            <w:noProof/>
            <w:webHidden/>
            <w:sz w:val="24"/>
            <w:szCs w:val="24"/>
          </w:rPr>
          <w:fldChar w:fldCharType="end"/>
        </w:r>
      </w:hyperlink>
    </w:p>
    <w:p w14:paraId="7907C517" w14:textId="521E2E6C" w:rsidR="00936B65" w:rsidRPr="00473368" w:rsidRDefault="00833384" w:rsidP="00473368">
      <w:pPr>
        <w:pStyle w:val="TableofFigures"/>
        <w:tabs>
          <w:tab w:val="right" w:leader="dot" w:pos="9016"/>
        </w:tabs>
        <w:spacing w:line="360" w:lineRule="auto"/>
        <w:rPr>
          <w:rFonts w:ascii="Times New Roman" w:eastAsiaTheme="minorEastAsia" w:hAnsi="Times New Roman" w:cs="Times New Roman"/>
          <w:noProof/>
          <w:sz w:val="24"/>
          <w:szCs w:val="24"/>
          <w:lang w:eastAsia="en-KE"/>
        </w:rPr>
      </w:pPr>
      <w:hyperlink w:anchor="_Toc160779117" w:history="1">
        <w:r w:rsidR="00936B65" w:rsidRPr="00473368">
          <w:rPr>
            <w:rStyle w:val="Hyperlink"/>
            <w:rFonts w:ascii="Times New Roman" w:hAnsi="Times New Roman" w:cs="Times New Roman"/>
            <w:noProof/>
            <w:sz w:val="24"/>
            <w:szCs w:val="24"/>
          </w:rPr>
          <w:t>Figure 2</w:t>
        </w:r>
        <w:r w:rsidR="00936B65" w:rsidRPr="00473368">
          <w:rPr>
            <w:rStyle w:val="Hyperlink"/>
            <w:rFonts w:ascii="Times New Roman" w:hAnsi="Times New Roman" w:cs="Times New Roman"/>
            <w:noProof/>
            <w:sz w:val="24"/>
            <w:szCs w:val="24"/>
            <w:lang w:val="en-US"/>
          </w:rPr>
          <w:t>:Comparative analysis of OSR in the First Half of FY 2022/2023 and FY 2023/2024</w:t>
        </w:r>
        <w:r w:rsidR="00936B65" w:rsidRPr="00473368">
          <w:rPr>
            <w:rFonts w:ascii="Times New Roman" w:hAnsi="Times New Roman" w:cs="Times New Roman"/>
            <w:noProof/>
            <w:webHidden/>
            <w:sz w:val="24"/>
            <w:szCs w:val="24"/>
          </w:rPr>
          <w:tab/>
        </w:r>
      </w:hyperlink>
    </w:p>
    <w:p w14:paraId="6E77A47B" w14:textId="3A20EDD4" w:rsidR="001F6AE7" w:rsidRPr="00473368" w:rsidRDefault="001F6AE7" w:rsidP="00473368">
      <w:pPr>
        <w:tabs>
          <w:tab w:val="left" w:pos="5850"/>
        </w:tabs>
        <w:autoSpaceDE w:val="0"/>
        <w:autoSpaceDN w:val="0"/>
        <w:adjustRightInd w:val="0"/>
        <w:spacing w:after="0" w:line="360" w:lineRule="auto"/>
        <w:rPr>
          <w:rFonts w:ascii="Times New Roman" w:hAnsi="Times New Roman" w:cs="Times New Roman"/>
          <w:sz w:val="24"/>
          <w:szCs w:val="24"/>
          <w:lang w:val="en-US"/>
        </w:rPr>
      </w:pPr>
      <w:r w:rsidRPr="00473368">
        <w:rPr>
          <w:rFonts w:ascii="Times New Roman" w:hAnsi="Times New Roman" w:cs="Times New Roman"/>
          <w:sz w:val="24"/>
          <w:szCs w:val="24"/>
          <w:lang w:val="en-US"/>
        </w:rPr>
        <w:fldChar w:fldCharType="end"/>
      </w:r>
    </w:p>
    <w:p w14:paraId="0825FBED" w14:textId="77777777" w:rsidR="001F6AE7" w:rsidRPr="00473368" w:rsidRDefault="001F6AE7" w:rsidP="00473368">
      <w:pPr>
        <w:tabs>
          <w:tab w:val="left" w:pos="5850"/>
        </w:tabs>
        <w:autoSpaceDE w:val="0"/>
        <w:autoSpaceDN w:val="0"/>
        <w:adjustRightInd w:val="0"/>
        <w:spacing w:after="0" w:line="360" w:lineRule="auto"/>
        <w:jc w:val="both"/>
        <w:rPr>
          <w:rFonts w:ascii="Times New Roman" w:hAnsi="Times New Roman" w:cs="Times New Roman"/>
          <w:sz w:val="24"/>
          <w:szCs w:val="24"/>
          <w:lang w:val="en-US"/>
        </w:rPr>
      </w:pPr>
    </w:p>
    <w:p w14:paraId="15C7407F" w14:textId="77777777" w:rsidR="002D7428" w:rsidRPr="00473368" w:rsidRDefault="002D7428" w:rsidP="00473368">
      <w:pPr>
        <w:pStyle w:val="Heading1"/>
        <w:tabs>
          <w:tab w:val="left" w:pos="5850"/>
        </w:tabs>
        <w:spacing w:line="360" w:lineRule="auto"/>
        <w:jc w:val="center"/>
        <w:rPr>
          <w:rFonts w:ascii="Times New Roman" w:hAnsi="Times New Roman" w:cs="Times New Roman"/>
          <w:b/>
          <w:bCs/>
          <w:color w:val="244061"/>
          <w:sz w:val="24"/>
          <w:szCs w:val="24"/>
        </w:rPr>
      </w:pPr>
      <w:bookmarkStart w:id="2" w:name="_Toc207707025"/>
      <w:r w:rsidRPr="00473368">
        <w:rPr>
          <w:rFonts w:ascii="Times New Roman" w:hAnsi="Times New Roman" w:cs="Times New Roman"/>
          <w:b/>
          <w:bCs/>
          <w:color w:val="244061"/>
          <w:sz w:val="24"/>
          <w:szCs w:val="24"/>
        </w:rPr>
        <w:lastRenderedPageBreak/>
        <w:t>CHAPTER 1: BUDGET OVERVIEW</w:t>
      </w:r>
      <w:bookmarkEnd w:id="2"/>
    </w:p>
    <w:p w14:paraId="18020AE7" w14:textId="77777777" w:rsidR="002D7428" w:rsidRPr="00473368" w:rsidRDefault="00327976" w:rsidP="00473368">
      <w:pPr>
        <w:pStyle w:val="Heading2"/>
        <w:tabs>
          <w:tab w:val="left" w:pos="5850"/>
        </w:tabs>
        <w:spacing w:line="360" w:lineRule="auto"/>
        <w:rPr>
          <w:rFonts w:ascii="Times New Roman" w:hAnsi="Times New Roman" w:cs="Times New Roman"/>
          <w:b/>
          <w:color w:val="365F92"/>
          <w:sz w:val="24"/>
          <w:szCs w:val="24"/>
        </w:rPr>
      </w:pPr>
      <w:bookmarkStart w:id="3" w:name="_Toc207707026"/>
      <w:r w:rsidRPr="00473368">
        <w:rPr>
          <w:rFonts w:ascii="Times New Roman" w:hAnsi="Times New Roman" w:cs="Times New Roman"/>
          <w:b/>
          <w:color w:val="365F92"/>
          <w:sz w:val="24"/>
          <w:szCs w:val="24"/>
        </w:rPr>
        <w:t>INTRODUCTION</w:t>
      </w:r>
      <w:bookmarkEnd w:id="3"/>
    </w:p>
    <w:p w14:paraId="4460E6F2" w14:textId="2CFE31D2" w:rsidR="00155980" w:rsidRPr="00473368" w:rsidRDefault="00155980" w:rsidP="00473368">
      <w:pPr>
        <w:tabs>
          <w:tab w:val="left" w:pos="5850"/>
        </w:tabs>
        <w:spacing w:line="360" w:lineRule="auto"/>
        <w:jc w:val="both"/>
        <w:rPr>
          <w:rFonts w:ascii="Times New Roman" w:hAnsi="Times New Roman" w:cs="Times New Roman"/>
          <w:color w:val="000000"/>
          <w:sz w:val="24"/>
          <w:szCs w:val="24"/>
        </w:rPr>
      </w:pPr>
      <w:r w:rsidRPr="00473368">
        <w:rPr>
          <w:rFonts w:ascii="Times New Roman" w:hAnsi="Times New Roman" w:cs="Times New Roman"/>
          <w:color w:val="000000"/>
          <w:sz w:val="24"/>
          <w:szCs w:val="24"/>
        </w:rPr>
        <w:t>The budget for the Financial Year 202</w:t>
      </w:r>
      <w:r w:rsidR="0012163E" w:rsidRPr="00473368">
        <w:rPr>
          <w:rFonts w:ascii="Times New Roman" w:hAnsi="Times New Roman" w:cs="Times New Roman"/>
          <w:color w:val="000000"/>
          <w:sz w:val="24"/>
          <w:szCs w:val="24"/>
        </w:rPr>
        <w:t>4</w:t>
      </w:r>
      <w:r w:rsidRPr="00473368">
        <w:rPr>
          <w:rFonts w:ascii="Times New Roman" w:hAnsi="Times New Roman" w:cs="Times New Roman"/>
          <w:color w:val="000000"/>
          <w:sz w:val="24"/>
          <w:szCs w:val="24"/>
        </w:rPr>
        <w:t>-202</w:t>
      </w:r>
      <w:r w:rsidR="0012163E" w:rsidRPr="00473368">
        <w:rPr>
          <w:rFonts w:ascii="Times New Roman" w:hAnsi="Times New Roman" w:cs="Times New Roman"/>
          <w:color w:val="000000"/>
          <w:sz w:val="24"/>
          <w:szCs w:val="24"/>
        </w:rPr>
        <w:t>5</w:t>
      </w:r>
      <w:r w:rsidRPr="00473368">
        <w:rPr>
          <w:rFonts w:ascii="Times New Roman" w:hAnsi="Times New Roman" w:cs="Times New Roman"/>
          <w:color w:val="000000"/>
          <w:sz w:val="24"/>
          <w:szCs w:val="24"/>
        </w:rPr>
        <w:t xml:space="preserve"> adheres to the provisions outlined in the Public Finance Management Act, 2012, specifically under Part IV Section 104 (b) and (c). According to these statutory guidelines, the county is obligated to develop an annual budget, coordinate revenue and expenditure estimates, and oversee the implementation of the budgetary allocations.</w:t>
      </w:r>
    </w:p>
    <w:p w14:paraId="187CF072" w14:textId="0FF3055D" w:rsidR="00155980" w:rsidRPr="00473368" w:rsidRDefault="00155980" w:rsidP="00473368">
      <w:pPr>
        <w:tabs>
          <w:tab w:val="left" w:pos="5850"/>
        </w:tabs>
        <w:spacing w:line="360" w:lineRule="auto"/>
        <w:jc w:val="both"/>
        <w:rPr>
          <w:rFonts w:ascii="Times New Roman" w:hAnsi="Times New Roman" w:cs="Times New Roman"/>
          <w:color w:val="000000"/>
          <w:sz w:val="24"/>
          <w:szCs w:val="24"/>
        </w:rPr>
      </w:pPr>
      <w:r w:rsidRPr="00473368">
        <w:rPr>
          <w:rFonts w:ascii="Times New Roman" w:hAnsi="Times New Roman" w:cs="Times New Roman"/>
          <w:color w:val="000000"/>
          <w:sz w:val="24"/>
          <w:szCs w:val="24"/>
        </w:rPr>
        <w:t>This comprehensive report offers a detailed analysis of revenue generation and expenditure patterns by the County Government during the specified financial period. Revenue sources are meticulously categorized, while expenditures are systematically evaluated based on economic classifications. Furthermore, the report illuminates the diverse activities undertaken by the County Government throughout the review period.</w:t>
      </w:r>
    </w:p>
    <w:p w14:paraId="71C77482" w14:textId="77777777" w:rsidR="00D50920" w:rsidRPr="00473368" w:rsidRDefault="00155980" w:rsidP="00473368">
      <w:pPr>
        <w:tabs>
          <w:tab w:val="left" w:pos="5850"/>
        </w:tabs>
        <w:spacing w:line="360" w:lineRule="auto"/>
        <w:jc w:val="both"/>
        <w:rPr>
          <w:rFonts w:ascii="Times New Roman" w:hAnsi="Times New Roman" w:cs="Times New Roman"/>
          <w:color w:val="000000"/>
          <w:sz w:val="24"/>
          <w:szCs w:val="24"/>
        </w:rPr>
      </w:pPr>
      <w:r w:rsidRPr="00473368">
        <w:rPr>
          <w:rFonts w:ascii="Times New Roman" w:hAnsi="Times New Roman" w:cs="Times New Roman"/>
          <w:color w:val="000000"/>
          <w:sz w:val="24"/>
          <w:szCs w:val="24"/>
        </w:rPr>
        <w:t>Its primary objective is to provide an impartial assessment of budget execution, shedding light on revenue performance, transfers received from the National Government, and the actual expenditure incurred by the County. By identifying key challenges that impede budget implementation, the report aims to furnish actionable recommendations aimed at enhancing the efficiency and effectiveness of budget execution processes within the county.</w:t>
      </w:r>
    </w:p>
    <w:p w14:paraId="4FAF4902" w14:textId="77777777" w:rsidR="004E12EF" w:rsidRPr="00473368" w:rsidRDefault="004E12EF" w:rsidP="00473368">
      <w:pPr>
        <w:tabs>
          <w:tab w:val="left" w:pos="5850"/>
        </w:tabs>
        <w:spacing w:line="360" w:lineRule="auto"/>
        <w:jc w:val="both"/>
        <w:rPr>
          <w:rFonts w:ascii="Times New Roman" w:hAnsi="Times New Roman" w:cs="Times New Roman"/>
          <w:color w:val="000000"/>
          <w:sz w:val="24"/>
          <w:szCs w:val="24"/>
        </w:rPr>
      </w:pPr>
    </w:p>
    <w:p w14:paraId="54E73644" w14:textId="77777777" w:rsidR="004E12EF" w:rsidRPr="00473368" w:rsidRDefault="004E12EF" w:rsidP="00473368">
      <w:pPr>
        <w:tabs>
          <w:tab w:val="left" w:pos="5850"/>
        </w:tabs>
        <w:spacing w:line="360" w:lineRule="auto"/>
        <w:jc w:val="both"/>
        <w:rPr>
          <w:rFonts w:ascii="Times New Roman" w:hAnsi="Times New Roman" w:cs="Times New Roman"/>
          <w:color w:val="000000"/>
          <w:sz w:val="24"/>
          <w:szCs w:val="24"/>
        </w:rPr>
      </w:pPr>
    </w:p>
    <w:p w14:paraId="0723EE7D" w14:textId="77777777" w:rsidR="004E12EF" w:rsidRPr="00473368" w:rsidRDefault="004E12EF" w:rsidP="00473368">
      <w:pPr>
        <w:tabs>
          <w:tab w:val="left" w:pos="5850"/>
        </w:tabs>
        <w:spacing w:line="360" w:lineRule="auto"/>
        <w:jc w:val="both"/>
        <w:rPr>
          <w:rFonts w:ascii="Times New Roman" w:hAnsi="Times New Roman" w:cs="Times New Roman"/>
          <w:color w:val="000000"/>
          <w:sz w:val="24"/>
          <w:szCs w:val="24"/>
        </w:rPr>
      </w:pPr>
    </w:p>
    <w:p w14:paraId="51F3DFFE" w14:textId="77777777" w:rsidR="004E12EF" w:rsidRPr="00473368" w:rsidRDefault="004E12EF" w:rsidP="00473368">
      <w:pPr>
        <w:tabs>
          <w:tab w:val="left" w:pos="5850"/>
        </w:tabs>
        <w:spacing w:line="360" w:lineRule="auto"/>
        <w:jc w:val="both"/>
        <w:rPr>
          <w:rFonts w:ascii="Times New Roman" w:hAnsi="Times New Roman" w:cs="Times New Roman"/>
          <w:color w:val="000000"/>
          <w:sz w:val="24"/>
          <w:szCs w:val="24"/>
        </w:rPr>
      </w:pPr>
    </w:p>
    <w:p w14:paraId="513B19C4" w14:textId="77777777" w:rsidR="004E12EF" w:rsidRPr="00473368" w:rsidRDefault="004E12EF" w:rsidP="00473368">
      <w:pPr>
        <w:tabs>
          <w:tab w:val="left" w:pos="5850"/>
        </w:tabs>
        <w:spacing w:line="360" w:lineRule="auto"/>
        <w:jc w:val="both"/>
        <w:rPr>
          <w:rFonts w:ascii="Times New Roman" w:hAnsi="Times New Roman" w:cs="Times New Roman"/>
          <w:color w:val="000000"/>
          <w:sz w:val="24"/>
          <w:szCs w:val="24"/>
        </w:rPr>
      </w:pPr>
    </w:p>
    <w:p w14:paraId="4E8E63F8" w14:textId="77777777" w:rsidR="004E12EF" w:rsidRPr="00473368" w:rsidRDefault="004E12EF" w:rsidP="00473368">
      <w:pPr>
        <w:tabs>
          <w:tab w:val="left" w:pos="5850"/>
        </w:tabs>
        <w:spacing w:line="360" w:lineRule="auto"/>
        <w:jc w:val="both"/>
        <w:rPr>
          <w:rFonts w:ascii="Times New Roman" w:hAnsi="Times New Roman" w:cs="Times New Roman"/>
          <w:color w:val="000000"/>
          <w:sz w:val="24"/>
          <w:szCs w:val="24"/>
        </w:rPr>
      </w:pPr>
    </w:p>
    <w:p w14:paraId="124BD907" w14:textId="77777777" w:rsidR="004E12EF" w:rsidRPr="00473368" w:rsidRDefault="004E12EF" w:rsidP="00473368">
      <w:pPr>
        <w:tabs>
          <w:tab w:val="left" w:pos="5850"/>
        </w:tabs>
        <w:spacing w:line="360" w:lineRule="auto"/>
        <w:jc w:val="both"/>
        <w:rPr>
          <w:rFonts w:ascii="Times New Roman" w:hAnsi="Times New Roman" w:cs="Times New Roman"/>
          <w:color w:val="000000"/>
          <w:sz w:val="24"/>
          <w:szCs w:val="24"/>
        </w:rPr>
      </w:pPr>
    </w:p>
    <w:p w14:paraId="3BDBE32C" w14:textId="77777777" w:rsidR="004E12EF" w:rsidRPr="00473368" w:rsidRDefault="004E12EF" w:rsidP="00473368">
      <w:pPr>
        <w:tabs>
          <w:tab w:val="left" w:pos="5850"/>
        </w:tabs>
        <w:spacing w:line="360" w:lineRule="auto"/>
        <w:jc w:val="both"/>
        <w:rPr>
          <w:rFonts w:ascii="Times New Roman" w:hAnsi="Times New Roman" w:cs="Times New Roman"/>
          <w:color w:val="000000"/>
          <w:sz w:val="24"/>
          <w:szCs w:val="24"/>
        </w:rPr>
      </w:pPr>
    </w:p>
    <w:p w14:paraId="680B8BEB" w14:textId="71C0EF06" w:rsidR="00D50920" w:rsidRDefault="00D50920" w:rsidP="00473368">
      <w:pPr>
        <w:pStyle w:val="Heading2"/>
        <w:tabs>
          <w:tab w:val="left" w:pos="5850"/>
        </w:tabs>
        <w:spacing w:line="360" w:lineRule="auto"/>
        <w:rPr>
          <w:rFonts w:ascii="Times New Roman" w:eastAsiaTheme="minorHAnsi" w:hAnsi="Times New Roman" w:cs="Times New Roman"/>
          <w:color w:val="000000"/>
          <w:sz w:val="24"/>
          <w:szCs w:val="24"/>
        </w:rPr>
      </w:pPr>
    </w:p>
    <w:p w14:paraId="119EB5CA" w14:textId="77777777" w:rsidR="006875BA" w:rsidRPr="006875BA" w:rsidRDefault="006875BA" w:rsidP="006875BA"/>
    <w:p w14:paraId="64AFB223" w14:textId="332B5374" w:rsidR="00155D9C" w:rsidRPr="003A09C8" w:rsidRDefault="002D7428" w:rsidP="003A09C8">
      <w:pPr>
        <w:pStyle w:val="Heading2"/>
        <w:tabs>
          <w:tab w:val="left" w:pos="5850"/>
        </w:tabs>
        <w:spacing w:line="360" w:lineRule="auto"/>
        <w:rPr>
          <w:rFonts w:ascii="Times New Roman" w:hAnsi="Times New Roman" w:cs="Times New Roman"/>
          <w:b/>
          <w:bCs/>
          <w:color w:val="244061"/>
          <w:sz w:val="24"/>
          <w:szCs w:val="24"/>
        </w:rPr>
      </w:pPr>
      <w:bookmarkStart w:id="4" w:name="_Toc207707027"/>
      <w:r w:rsidRPr="00473368">
        <w:rPr>
          <w:rFonts w:ascii="Times New Roman" w:hAnsi="Times New Roman" w:cs="Times New Roman"/>
          <w:b/>
          <w:bCs/>
          <w:color w:val="244061"/>
          <w:sz w:val="24"/>
          <w:szCs w:val="24"/>
        </w:rPr>
        <w:lastRenderedPageBreak/>
        <w:t>FISCAL PERFORMANCE</w:t>
      </w:r>
      <w:bookmarkEnd w:id="4"/>
    </w:p>
    <w:p w14:paraId="098E4A17" w14:textId="30BA1A7E" w:rsidR="0067475B" w:rsidRPr="00914CA8" w:rsidRDefault="00155D9C" w:rsidP="00914CA8">
      <w:pPr>
        <w:spacing w:line="360" w:lineRule="auto"/>
        <w:ind w:left="-5" w:right="1"/>
        <w:rPr>
          <w:rFonts w:ascii="Times New Roman" w:hAnsi="Times New Roman" w:cs="Times New Roman"/>
          <w:sz w:val="24"/>
          <w:szCs w:val="24"/>
        </w:rPr>
      </w:pPr>
      <w:r w:rsidRPr="00473368">
        <w:rPr>
          <w:rFonts w:ascii="Times New Roman" w:hAnsi="Times New Roman" w:cs="Times New Roman"/>
          <w:sz w:val="24"/>
          <w:szCs w:val="24"/>
        </w:rPr>
        <w:t>The FY 2024/25</w:t>
      </w:r>
      <w:r w:rsidR="003A09C8">
        <w:rPr>
          <w:rFonts w:ascii="Times New Roman" w:hAnsi="Times New Roman" w:cs="Times New Roman"/>
          <w:sz w:val="24"/>
          <w:szCs w:val="24"/>
          <w:lang w:val="en-GB"/>
        </w:rPr>
        <w:t xml:space="preserve"> County</w:t>
      </w:r>
      <w:r w:rsidRPr="00473368">
        <w:rPr>
          <w:rFonts w:ascii="Times New Roman" w:hAnsi="Times New Roman" w:cs="Times New Roman"/>
          <w:sz w:val="24"/>
          <w:szCs w:val="24"/>
        </w:rPr>
        <w:t xml:space="preserve"> Approved Budget Estimates amounted to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1</w:t>
      </w:r>
      <w:r w:rsidR="00177C20" w:rsidRPr="00473368">
        <w:rPr>
          <w:rFonts w:ascii="Times New Roman" w:hAnsi="Times New Roman" w:cs="Times New Roman"/>
          <w:sz w:val="24"/>
          <w:szCs w:val="24"/>
          <w:lang w:val="en-US"/>
        </w:rPr>
        <w:t>5,301,595,492</w:t>
      </w:r>
      <w:r w:rsidRPr="00473368">
        <w:rPr>
          <w:rFonts w:ascii="Times New Roman" w:hAnsi="Times New Roman" w:cs="Times New Roman"/>
          <w:sz w:val="24"/>
          <w:szCs w:val="24"/>
        </w:rPr>
        <w:t xml:space="preserve">, comprising the County Executive allocation of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1</w:t>
      </w:r>
      <w:r w:rsidR="00177C20" w:rsidRPr="00473368">
        <w:rPr>
          <w:rFonts w:ascii="Times New Roman" w:hAnsi="Times New Roman" w:cs="Times New Roman"/>
          <w:sz w:val="24"/>
          <w:szCs w:val="24"/>
          <w:lang w:val="en-US"/>
        </w:rPr>
        <w:t>4,292,975,836</w:t>
      </w:r>
      <w:r w:rsidRPr="00473368">
        <w:rPr>
          <w:rFonts w:ascii="Times New Roman" w:hAnsi="Times New Roman" w:cs="Times New Roman"/>
          <w:sz w:val="24"/>
          <w:szCs w:val="24"/>
        </w:rPr>
        <w:t xml:space="preserve"> (9</w:t>
      </w:r>
      <w:r w:rsidR="00177C20" w:rsidRPr="00473368">
        <w:rPr>
          <w:rFonts w:ascii="Times New Roman" w:hAnsi="Times New Roman" w:cs="Times New Roman"/>
          <w:sz w:val="24"/>
          <w:szCs w:val="24"/>
          <w:lang w:val="en-US"/>
        </w:rPr>
        <w:t>3</w:t>
      </w:r>
      <w:r w:rsidR="00253472">
        <w:rPr>
          <w:rFonts w:ascii="Times New Roman" w:hAnsi="Times New Roman" w:cs="Times New Roman"/>
          <w:sz w:val="24"/>
          <w:szCs w:val="24"/>
          <w:lang w:val="en-GB"/>
        </w:rPr>
        <w:t>%</w:t>
      </w:r>
      <w:r w:rsidRPr="00473368">
        <w:rPr>
          <w:rFonts w:ascii="Times New Roman" w:hAnsi="Times New Roman" w:cs="Times New Roman"/>
          <w:sz w:val="24"/>
          <w:szCs w:val="24"/>
        </w:rPr>
        <w:t xml:space="preserve">) and County Assembly allocation of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w:t>
      </w:r>
      <w:proofErr w:type="gramStart"/>
      <w:r w:rsidR="00253472" w:rsidRPr="00473368">
        <w:rPr>
          <w:rFonts w:ascii="Times New Roman" w:hAnsi="Times New Roman" w:cs="Times New Roman"/>
          <w:sz w:val="24"/>
          <w:szCs w:val="24"/>
          <w:lang w:val="en-US"/>
        </w:rPr>
        <w:t>1,008,619,656</w:t>
      </w:r>
      <w:proofErr w:type="gramEnd"/>
      <w:r w:rsidR="00253472">
        <w:rPr>
          <w:rFonts w:ascii="Times New Roman" w:hAnsi="Times New Roman" w:cs="Times New Roman"/>
          <w:sz w:val="24"/>
          <w:szCs w:val="24"/>
          <w:lang w:val="en-US"/>
        </w:rPr>
        <w:t xml:space="preserve"> </w:t>
      </w:r>
      <w:r w:rsidR="00253472" w:rsidRPr="00473368">
        <w:rPr>
          <w:rFonts w:ascii="Times New Roman" w:hAnsi="Times New Roman" w:cs="Times New Roman"/>
          <w:sz w:val="24"/>
          <w:szCs w:val="24"/>
        </w:rPr>
        <w:t>(</w:t>
      </w:r>
      <w:r w:rsidR="00253472">
        <w:rPr>
          <w:rFonts w:ascii="Times New Roman" w:hAnsi="Times New Roman" w:cs="Times New Roman"/>
          <w:sz w:val="24"/>
          <w:szCs w:val="24"/>
          <w:lang w:val="en-US"/>
        </w:rPr>
        <w:t>7%</w:t>
      </w:r>
      <w:r w:rsidRPr="00473368">
        <w:rPr>
          <w:rFonts w:ascii="Times New Roman" w:hAnsi="Times New Roman" w:cs="Times New Roman"/>
          <w:sz w:val="24"/>
          <w:szCs w:val="24"/>
        </w:rPr>
        <w:t xml:space="preserve">). The budgetary allocation for recurrent amounts to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w:t>
      </w:r>
      <w:r w:rsidR="00177C20" w:rsidRPr="00473368">
        <w:rPr>
          <w:rFonts w:ascii="Times New Roman" w:hAnsi="Times New Roman" w:cs="Times New Roman"/>
          <w:sz w:val="24"/>
          <w:szCs w:val="24"/>
          <w:lang w:val="en-US"/>
        </w:rPr>
        <w:t>10,272,065,659</w:t>
      </w:r>
      <w:r w:rsidRPr="00473368">
        <w:rPr>
          <w:rFonts w:ascii="Times New Roman" w:hAnsi="Times New Roman" w:cs="Times New Roman"/>
          <w:sz w:val="24"/>
          <w:szCs w:val="24"/>
        </w:rPr>
        <w:t xml:space="preserve">, while for development amounts to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w:t>
      </w:r>
      <w:r w:rsidR="00177C20" w:rsidRPr="00473368">
        <w:rPr>
          <w:rFonts w:ascii="Times New Roman" w:hAnsi="Times New Roman" w:cs="Times New Roman"/>
          <w:sz w:val="24"/>
          <w:szCs w:val="24"/>
          <w:lang w:val="en-US"/>
        </w:rPr>
        <w:t>5,029,529,833</w:t>
      </w:r>
      <w:r w:rsidRPr="00473368">
        <w:rPr>
          <w:rFonts w:ascii="Times New Roman" w:hAnsi="Times New Roman" w:cs="Times New Roman"/>
          <w:sz w:val="24"/>
          <w:szCs w:val="24"/>
        </w:rPr>
        <w:t>, representing ratios of 6</w:t>
      </w:r>
      <w:r w:rsidR="00177C20" w:rsidRPr="00473368">
        <w:rPr>
          <w:rFonts w:ascii="Times New Roman" w:hAnsi="Times New Roman" w:cs="Times New Roman"/>
          <w:sz w:val="24"/>
          <w:szCs w:val="24"/>
          <w:lang w:val="en-US"/>
        </w:rPr>
        <w:t>7</w:t>
      </w:r>
      <w:r w:rsidRPr="00473368">
        <w:rPr>
          <w:rFonts w:ascii="Times New Roman" w:hAnsi="Times New Roman" w:cs="Times New Roman"/>
          <w:sz w:val="24"/>
          <w:szCs w:val="24"/>
        </w:rPr>
        <w:t xml:space="preserve"> and 3</w:t>
      </w:r>
      <w:r w:rsidR="00177C20" w:rsidRPr="00473368">
        <w:rPr>
          <w:rFonts w:ascii="Times New Roman" w:hAnsi="Times New Roman" w:cs="Times New Roman"/>
          <w:sz w:val="24"/>
          <w:szCs w:val="24"/>
          <w:lang w:val="en-US"/>
        </w:rPr>
        <w:t>7</w:t>
      </w:r>
      <w:r w:rsidRPr="00473368">
        <w:rPr>
          <w:rFonts w:ascii="Times New Roman" w:hAnsi="Times New Roman" w:cs="Times New Roman"/>
          <w:sz w:val="24"/>
          <w:szCs w:val="24"/>
        </w:rPr>
        <w:t xml:space="preserve"> percent, respectively</w:t>
      </w:r>
      <w:r w:rsidR="00177C20" w:rsidRPr="00473368">
        <w:rPr>
          <w:rFonts w:ascii="Times New Roman" w:hAnsi="Times New Roman" w:cs="Times New Roman"/>
          <w:sz w:val="24"/>
          <w:szCs w:val="24"/>
          <w:lang w:val="en-US"/>
        </w:rPr>
        <w:t>.</w:t>
      </w:r>
      <w:r w:rsidRPr="00473368">
        <w:rPr>
          <w:rFonts w:ascii="Times New Roman" w:hAnsi="Times New Roman" w:cs="Times New Roman"/>
          <w:sz w:val="24"/>
          <w:szCs w:val="24"/>
        </w:rPr>
        <w:t xml:space="preserve"> </w:t>
      </w:r>
    </w:p>
    <w:p w14:paraId="32BD1099" w14:textId="77777777" w:rsidR="002D7428" w:rsidRPr="00473368" w:rsidRDefault="002D7428"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rPr>
      </w:pPr>
      <w:r w:rsidRPr="00473368">
        <w:rPr>
          <w:rFonts w:ascii="Times New Roman" w:hAnsi="Times New Roman" w:cs="Times New Roman"/>
          <w:color w:val="000000"/>
          <w:sz w:val="24"/>
          <w:szCs w:val="24"/>
        </w:rPr>
        <w:t>A graphical presentation of the revenue budget is shown below:</w:t>
      </w:r>
    </w:p>
    <w:p w14:paraId="1A3298EC" w14:textId="77777777" w:rsidR="002D7428" w:rsidRPr="00473368" w:rsidRDefault="00B473B8"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rPr>
      </w:pPr>
      <w:r w:rsidRPr="00473368">
        <w:rPr>
          <w:rFonts w:ascii="Times New Roman" w:hAnsi="Times New Roman" w:cs="Times New Roman"/>
          <w:noProof/>
          <w:color w:val="000000"/>
          <w:sz w:val="24"/>
          <w:szCs w:val="24"/>
          <w:lang w:val="en-US"/>
        </w:rPr>
        <w:drawing>
          <wp:anchor distT="0" distB="0" distL="114300" distR="114300" simplePos="0" relativeHeight="251662336" behindDoc="0" locked="0" layoutInCell="1" allowOverlap="1" wp14:anchorId="1CD8D58C" wp14:editId="5B14C2F7">
            <wp:simplePos x="0" y="0"/>
            <wp:positionH relativeFrom="column">
              <wp:posOffset>0</wp:posOffset>
            </wp:positionH>
            <wp:positionV relativeFrom="paragraph">
              <wp:posOffset>266700</wp:posOffset>
            </wp:positionV>
            <wp:extent cx="5486400" cy="3200400"/>
            <wp:effectExtent l="0" t="0" r="0" b="0"/>
            <wp:wrapSquare wrapText="bothSides"/>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22215952" w14:textId="45FCA727" w:rsidR="00B473B8" w:rsidRPr="00473368" w:rsidRDefault="00AA0091" w:rsidP="00473368">
      <w:pPr>
        <w:pStyle w:val="Caption"/>
        <w:tabs>
          <w:tab w:val="left" w:pos="5850"/>
        </w:tabs>
        <w:spacing w:line="360" w:lineRule="auto"/>
        <w:rPr>
          <w:rFonts w:cs="Times New Roman"/>
          <w:szCs w:val="24"/>
        </w:rPr>
      </w:pPr>
      <w:bookmarkStart w:id="5" w:name="_Toc160779116"/>
      <w:r w:rsidRPr="00473368">
        <w:rPr>
          <w:rFonts w:cs="Times New Roman"/>
          <w:szCs w:val="24"/>
        </w:rPr>
        <w:t xml:space="preserve">Figure </w:t>
      </w:r>
      <w:r w:rsidRPr="00473368">
        <w:rPr>
          <w:rFonts w:cs="Times New Roman"/>
          <w:szCs w:val="24"/>
        </w:rPr>
        <w:fldChar w:fldCharType="begin"/>
      </w:r>
      <w:r w:rsidRPr="00473368">
        <w:rPr>
          <w:rFonts w:cs="Times New Roman"/>
          <w:szCs w:val="24"/>
        </w:rPr>
        <w:instrText xml:space="preserve"> SEQ Figure \* ARABIC </w:instrText>
      </w:r>
      <w:r w:rsidRPr="00473368">
        <w:rPr>
          <w:rFonts w:cs="Times New Roman"/>
          <w:szCs w:val="24"/>
        </w:rPr>
        <w:fldChar w:fldCharType="separate"/>
      </w:r>
      <w:r w:rsidR="00F85684">
        <w:rPr>
          <w:rFonts w:cs="Times New Roman"/>
          <w:noProof/>
          <w:szCs w:val="24"/>
        </w:rPr>
        <w:t>1</w:t>
      </w:r>
      <w:r w:rsidRPr="00473368">
        <w:rPr>
          <w:rFonts w:cs="Times New Roman"/>
          <w:noProof/>
          <w:szCs w:val="24"/>
        </w:rPr>
        <w:fldChar w:fldCharType="end"/>
      </w:r>
      <w:r w:rsidRPr="00473368">
        <w:rPr>
          <w:rFonts w:cs="Times New Roman"/>
          <w:szCs w:val="24"/>
          <w:lang w:val="en-US"/>
        </w:rPr>
        <w:t>:</w:t>
      </w:r>
      <w:r w:rsidR="0067475B" w:rsidRPr="00473368">
        <w:rPr>
          <w:rFonts w:cs="Times New Roman"/>
          <w:szCs w:val="24"/>
        </w:rPr>
        <w:t xml:space="preserve">Kisumu </w:t>
      </w:r>
      <w:r w:rsidR="002D7428" w:rsidRPr="00473368">
        <w:rPr>
          <w:rFonts w:cs="Times New Roman"/>
          <w:szCs w:val="24"/>
        </w:rPr>
        <w:t xml:space="preserve">County </w:t>
      </w:r>
      <w:r w:rsidR="005737D0" w:rsidRPr="00473368">
        <w:rPr>
          <w:rFonts w:cs="Times New Roman"/>
          <w:szCs w:val="24"/>
          <w:lang w:val="en-US"/>
        </w:rPr>
        <w:t xml:space="preserve">Projected </w:t>
      </w:r>
      <w:r w:rsidR="002D7428" w:rsidRPr="00473368">
        <w:rPr>
          <w:rFonts w:cs="Times New Roman"/>
          <w:szCs w:val="24"/>
        </w:rPr>
        <w:t>revenue sources in FY 202</w:t>
      </w:r>
      <w:r w:rsidR="00F00045" w:rsidRPr="00473368">
        <w:rPr>
          <w:rFonts w:cs="Times New Roman"/>
          <w:szCs w:val="24"/>
        </w:rPr>
        <w:t>4</w:t>
      </w:r>
      <w:r w:rsidR="002D7428" w:rsidRPr="00473368">
        <w:rPr>
          <w:rFonts w:cs="Times New Roman"/>
          <w:szCs w:val="24"/>
        </w:rPr>
        <w:t>/202</w:t>
      </w:r>
      <w:bookmarkEnd w:id="5"/>
      <w:r w:rsidR="00F00045" w:rsidRPr="00473368">
        <w:rPr>
          <w:rFonts w:cs="Times New Roman"/>
          <w:szCs w:val="24"/>
        </w:rPr>
        <w:t>5</w:t>
      </w:r>
    </w:p>
    <w:p w14:paraId="746C727B" w14:textId="3DB77F1A" w:rsidR="002D7428" w:rsidRPr="00473368" w:rsidRDefault="002D7428"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rPr>
      </w:pPr>
      <w:r w:rsidRPr="00473368">
        <w:rPr>
          <w:rFonts w:ascii="Times New Roman" w:hAnsi="Times New Roman" w:cs="Times New Roman"/>
          <w:color w:val="000000"/>
          <w:sz w:val="24"/>
          <w:szCs w:val="24"/>
        </w:rPr>
        <w:t xml:space="preserve">Equitable share from the national government continues to form the largest part of </w:t>
      </w:r>
      <w:r w:rsidR="007D46E9" w:rsidRPr="00473368">
        <w:rPr>
          <w:rFonts w:ascii="Times New Roman" w:hAnsi="Times New Roman" w:cs="Times New Roman"/>
          <w:color w:val="000000"/>
          <w:sz w:val="24"/>
          <w:szCs w:val="24"/>
        </w:rPr>
        <w:t>us</w:t>
      </w:r>
    </w:p>
    <w:p w14:paraId="7F70D4C3" w14:textId="19D794AF" w:rsidR="002D7428" w:rsidRPr="00473368" w:rsidRDefault="002D7428"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rPr>
      </w:pPr>
      <w:r w:rsidRPr="00473368">
        <w:rPr>
          <w:rFonts w:ascii="Times New Roman" w:hAnsi="Times New Roman" w:cs="Times New Roman"/>
          <w:color w:val="000000"/>
          <w:sz w:val="24"/>
          <w:szCs w:val="24"/>
        </w:rPr>
        <w:t xml:space="preserve">revenue budget, accounting for </w:t>
      </w:r>
      <w:r w:rsidR="00026F2F" w:rsidRPr="00473368">
        <w:rPr>
          <w:rFonts w:ascii="Times New Roman" w:hAnsi="Times New Roman" w:cs="Times New Roman"/>
          <w:color w:val="000000"/>
          <w:sz w:val="24"/>
          <w:szCs w:val="24"/>
        </w:rPr>
        <w:t>57</w:t>
      </w:r>
      <w:r w:rsidRPr="00473368">
        <w:rPr>
          <w:rFonts w:ascii="Times New Roman" w:hAnsi="Times New Roman" w:cs="Times New Roman"/>
          <w:color w:val="000000"/>
          <w:sz w:val="24"/>
          <w:szCs w:val="24"/>
        </w:rPr>
        <w:t>% of the budget. Our own generated revenues formed</w:t>
      </w:r>
    </w:p>
    <w:p w14:paraId="269F3540" w14:textId="2A8ED86A" w:rsidR="002D7428" w:rsidRPr="00473368" w:rsidRDefault="00026F2F"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rPr>
      </w:pPr>
      <w:proofErr w:type="gramStart"/>
      <w:r w:rsidRPr="00473368">
        <w:rPr>
          <w:rFonts w:ascii="Times New Roman" w:hAnsi="Times New Roman" w:cs="Times New Roman"/>
          <w:color w:val="000000"/>
          <w:sz w:val="24"/>
          <w:szCs w:val="24"/>
          <w:lang w:val="en-US"/>
        </w:rPr>
        <w:t>25</w:t>
      </w:r>
      <w:r w:rsidR="002D7428" w:rsidRPr="00473368">
        <w:rPr>
          <w:rFonts w:ascii="Times New Roman" w:hAnsi="Times New Roman" w:cs="Times New Roman"/>
          <w:color w:val="000000"/>
          <w:sz w:val="24"/>
          <w:szCs w:val="24"/>
        </w:rPr>
        <w:t>%</w:t>
      </w:r>
      <w:proofErr w:type="gramEnd"/>
      <w:r w:rsidR="002D7428" w:rsidRPr="00473368">
        <w:rPr>
          <w:rFonts w:ascii="Times New Roman" w:hAnsi="Times New Roman" w:cs="Times New Roman"/>
          <w:color w:val="000000"/>
          <w:sz w:val="24"/>
          <w:szCs w:val="24"/>
        </w:rPr>
        <w:t xml:space="preserve"> of our budget.</w:t>
      </w:r>
    </w:p>
    <w:p w14:paraId="44CAAE31" w14:textId="77777777" w:rsidR="006529D8" w:rsidRPr="00B335A4" w:rsidRDefault="006529D8" w:rsidP="00473368">
      <w:pPr>
        <w:pStyle w:val="Heading3"/>
        <w:tabs>
          <w:tab w:val="left" w:pos="5850"/>
        </w:tabs>
        <w:spacing w:line="360" w:lineRule="auto"/>
        <w:rPr>
          <w:rFonts w:ascii="Times New Roman" w:hAnsi="Times New Roman" w:cs="Times New Roman"/>
          <w:b/>
          <w:color w:val="2F5496" w:themeColor="accent1" w:themeShade="BF"/>
          <w:lang w:val="en-US"/>
        </w:rPr>
      </w:pPr>
      <w:bookmarkStart w:id="6" w:name="_Toc207707028"/>
      <w:r w:rsidRPr="00B335A4">
        <w:rPr>
          <w:rFonts w:ascii="Times New Roman" w:hAnsi="Times New Roman" w:cs="Times New Roman"/>
          <w:b/>
          <w:color w:val="2F5496" w:themeColor="accent1" w:themeShade="BF"/>
          <w:lang w:val="en-US"/>
        </w:rPr>
        <w:t>Revenue Analysis</w:t>
      </w:r>
      <w:bookmarkEnd w:id="6"/>
    </w:p>
    <w:p w14:paraId="5981BBAF" w14:textId="70E79254" w:rsidR="00110802" w:rsidRPr="00473368" w:rsidRDefault="00110802" w:rsidP="00473368">
      <w:pPr>
        <w:spacing w:line="360" w:lineRule="auto"/>
        <w:ind w:left="-5" w:right="1"/>
        <w:rPr>
          <w:rFonts w:ascii="Times New Roman" w:hAnsi="Times New Roman" w:cs="Times New Roman"/>
          <w:sz w:val="24"/>
          <w:szCs w:val="24"/>
        </w:rPr>
      </w:pPr>
      <w:r w:rsidRPr="00473368">
        <w:rPr>
          <w:rFonts w:ascii="Times New Roman" w:hAnsi="Times New Roman" w:cs="Times New Roman"/>
          <w:sz w:val="24"/>
          <w:szCs w:val="24"/>
        </w:rPr>
        <w:t xml:space="preserve">The total county revenue target for the year is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1</w:t>
      </w:r>
      <w:r w:rsidRPr="00473368">
        <w:rPr>
          <w:rFonts w:ascii="Times New Roman" w:hAnsi="Times New Roman" w:cs="Times New Roman"/>
          <w:sz w:val="24"/>
          <w:szCs w:val="24"/>
          <w:lang w:val="en-US"/>
        </w:rPr>
        <w:t>5,301,595,492</w:t>
      </w:r>
      <w:r w:rsidRPr="00473368">
        <w:rPr>
          <w:rFonts w:ascii="Times New Roman" w:hAnsi="Times New Roman" w:cs="Times New Roman"/>
          <w:sz w:val="24"/>
          <w:szCs w:val="24"/>
        </w:rPr>
        <w:t xml:space="preserve">, which comprises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8,</w:t>
      </w:r>
      <w:r w:rsidRPr="00473368">
        <w:rPr>
          <w:rFonts w:ascii="Times New Roman" w:hAnsi="Times New Roman" w:cs="Times New Roman"/>
          <w:sz w:val="24"/>
          <w:szCs w:val="24"/>
          <w:lang w:val="en-US"/>
        </w:rPr>
        <w:t>681,516,388</w:t>
      </w:r>
      <w:r w:rsidRPr="00473368">
        <w:rPr>
          <w:rFonts w:ascii="Times New Roman" w:hAnsi="Times New Roman" w:cs="Times New Roman"/>
          <w:sz w:val="24"/>
          <w:szCs w:val="24"/>
        </w:rPr>
        <w:t xml:space="preserve"> as the equitable share,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w:t>
      </w:r>
      <w:r w:rsidRPr="00473368">
        <w:rPr>
          <w:rFonts w:ascii="Times New Roman" w:hAnsi="Times New Roman" w:cs="Times New Roman"/>
          <w:sz w:val="24"/>
          <w:szCs w:val="24"/>
          <w:lang w:val="en-US"/>
        </w:rPr>
        <w:t>669,458,992</w:t>
      </w:r>
      <w:r w:rsidRPr="00473368">
        <w:rPr>
          <w:rFonts w:ascii="Times New Roman" w:hAnsi="Times New Roman" w:cs="Times New Roman"/>
          <w:sz w:val="24"/>
          <w:szCs w:val="24"/>
        </w:rPr>
        <w:t xml:space="preserve"> FY 2023/24 cash balances,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w:t>
      </w:r>
      <w:r w:rsidRPr="00473368">
        <w:rPr>
          <w:rFonts w:ascii="Times New Roman" w:hAnsi="Times New Roman" w:cs="Times New Roman"/>
          <w:sz w:val="24"/>
          <w:szCs w:val="24"/>
          <w:lang w:val="en-US"/>
        </w:rPr>
        <w:t xml:space="preserve">2,146,547,012 </w:t>
      </w:r>
      <w:r w:rsidRPr="00473368">
        <w:rPr>
          <w:rFonts w:ascii="Times New Roman" w:hAnsi="Times New Roman" w:cs="Times New Roman"/>
          <w:sz w:val="24"/>
          <w:szCs w:val="24"/>
        </w:rPr>
        <w:t>as conditional allocations</w:t>
      </w:r>
      <w:r w:rsidRPr="00473368">
        <w:rPr>
          <w:rFonts w:ascii="Times New Roman" w:hAnsi="Times New Roman" w:cs="Times New Roman"/>
          <w:sz w:val="24"/>
          <w:szCs w:val="24"/>
          <w:lang w:val="en-US"/>
        </w:rPr>
        <w:t xml:space="preserve"> </w:t>
      </w:r>
      <w:r w:rsidRPr="00473368">
        <w:rPr>
          <w:rFonts w:ascii="Times New Roman" w:hAnsi="Times New Roman" w:cs="Times New Roman"/>
          <w:sz w:val="24"/>
          <w:szCs w:val="24"/>
        </w:rPr>
        <w:t xml:space="preserve">and grants, and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w:t>
      </w:r>
      <w:r w:rsidRPr="00473368">
        <w:rPr>
          <w:rFonts w:ascii="Times New Roman" w:hAnsi="Times New Roman" w:cs="Times New Roman"/>
          <w:sz w:val="24"/>
          <w:szCs w:val="24"/>
          <w:lang w:val="en-US"/>
        </w:rPr>
        <w:t>3,804,073,100</w:t>
      </w:r>
      <w:r w:rsidRPr="00473368">
        <w:rPr>
          <w:rFonts w:ascii="Times New Roman" w:hAnsi="Times New Roman" w:cs="Times New Roman"/>
          <w:sz w:val="24"/>
          <w:szCs w:val="24"/>
        </w:rPr>
        <w:t xml:space="preserve"> as the own source revenue target. </w:t>
      </w:r>
    </w:p>
    <w:p w14:paraId="44B1CFCD" w14:textId="2B591C4E" w:rsidR="004E12EF" w:rsidRPr="00473368" w:rsidRDefault="00110802" w:rsidP="00A21D33">
      <w:pPr>
        <w:spacing w:line="360" w:lineRule="auto"/>
        <w:ind w:left="-5" w:right="1"/>
        <w:rPr>
          <w:rFonts w:ascii="Times New Roman" w:hAnsi="Times New Roman" w:cs="Times New Roman"/>
          <w:color w:val="000000"/>
          <w:sz w:val="24"/>
          <w:szCs w:val="24"/>
        </w:rPr>
      </w:pPr>
      <w:r w:rsidRPr="00473368">
        <w:rPr>
          <w:rFonts w:ascii="Times New Roman" w:hAnsi="Times New Roman" w:cs="Times New Roman"/>
          <w:sz w:val="24"/>
          <w:szCs w:val="24"/>
        </w:rPr>
        <w:t xml:space="preserve">The revenue receipts for the </w:t>
      </w:r>
      <w:r w:rsidR="0076544C">
        <w:rPr>
          <w:rFonts w:ascii="Times New Roman" w:hAnsi="Times New Roman" w:cs="Times New Roman"/>
          <w:sz w:val="24"/>
          <w:szCs w:val="24"/>
          <w:lang w:val="en-US"/>
        </w:rPr>
        <w:t>Financial Year</w:t>
      </w:r>
      <w:r w:rsidRPr="00473368">
        <w:rPr>
          <w:rFonts w:ascii="Times New Roman" w:hAnsi="Times New Roman" w:cs="Times New Roman"/>
          <w:sz w:val="24"/>
          <w:szCs w:val="24"/>
        </w:rPr>
        <w:t xml:space="preserve"> amounted to </w:t>
      </w:r>
      <w:r w:rsidR="007D46E9" w:rsidRPr="00473368">
        <w:rPr>
          <w:rFonts w:ascii="Times New Roman" w:hAnsi="Times New Roman" w:cs="Times New Roman"/>
          <w:sz w:val="24"/>
          <w:szCs w:val="24"/>
        </w:rPr>
        <w:t>Kshs</w:t>
      </w:r>
      <w:r w:rsidR="00A8008C">
        <w:rPr>
          <w:rFonts w:ascii="Times New Roman" w:hAnsi="Times New Roman" w:cs="Times New Roman"/>
          <w:sz w:val="24"/>
          <w:szCs w:val="24"/>
        </w:rPr>
        <w:t xml:space="preserve"> </w:t>
      </w:r>
      <w:r w:rsidR="00281C2C">
        <w:rPr>
          <w:rFonts w:ascii="Times New Roman" w:eastAsia="Times New Roman" w:hAnsi="Times New Roman" w:cs="Times New Roman"/>
          <w:b/>
          <w:bCs/>
          <w:color w:val="000000"/>
          <w:sz w:val="24"/>
          <w:szCs w:val="24"/>
          <w:lang w:val="en-GB" w:eastAsia="en-KE"/>
        </w:rPr>
        <w:t xml:space="preserve">12,423,511,303 </w:t>
      </w:r>
      <w:r w:rsidRPr="00473368">
        <w:rPr>
          <w:rFonts w:ascii="Times New Roman" w:hAnsi="Times New Roman" w:cs="Times New Roman"/>
          <w:sz w:val="24"/>
          <w:szCs w:val="24"/>
        </w:rPr>
        <w:t xml:space="preserve">representing </w:t>
      </w:r>
      <w:r w:rsidR="00281C2C">
        <w:rPr>
          <w:rFonts w:ascii="Times New Roman" w:hAnsi="Times New Roman" w:cs="Times New Roman"/>
          <w:sz w:val="24"/>
          <w:szCs w:val="24"/>
          <w:lang w:val="en-US"/>
        </w:rPr>
        <w:t>8</w:t>
      </w:r>
      <w:r w:rsidR="00A8008C">
        <w:rPr>
          <w:rFonts w:ascii="Times New Roman" w:hAnsi="Times New Roman" w:cs="Times New Roman"/>
          <w:sz w:val="24"/>
          <w:szCs w:val="24"/>
          <w:lang w:val="en-US"/>
        </w:rPr>
        <w:t>1</w:t>
      </w:r>
      <w:r w:rsidR="0092628D" w:rsidRPr="00473368">
        <w:rPr>
          <w:rFonts w:ascii="Times New Roman" w:hAnsi="Times New Roman" w:cs="Times New Roman"/>
          <w:sz w:val="24"/>
          <w:szCs w:val="24"/>
          <w:lang w:val="en-US"/>
        </w:rPr>
        <w:t xml:space="preserve"> </w:t>
      </w:r>
      <w:r w:rsidRPr="00473368">
        <w:rPr>
          <w:rFonts w:ascii="Times New Roman" w:hAnsi="Times New Roman" w:cs="Times New Roman"/>
          <w:sz w:val="24"/>
          <w:szCs w:val="24"/>
        </w:rPr>
        <w:t xml:space="preserve">percent of the total expected revenue, </w:t>
      </w:r>
      <w:r w:rsidR="007D46E9" w:rsidRPr="00473368">
        <w:rPr>
          <w:rFonts w:ascii="Times New Roman" w:hAnsi="Times New Roman" w:cs="Times New Roman"/>
          <w:sz w:val="24"/>
          <w:szCs w:val="24"/>
        </w:rPr>
        <w:t>this</w:t>
      </w:r>
      <w:r w:rsidRPr="00473368">
        <w:rPr>
          <w:rFonts w:ascii="Times New Roman" w:hAnsi="Times New Roman" w:cs="Times New Roman"/>
          <w:sz w:val="24"/>
          <w:szCs w:val="24"/>
        </w:rPr>
        <w:t xml:space="preserve"> figure included </w:t>
      </w:r>
      <w:r w:rsidR="007D46E9" w:rsidRPr="00473368">
        <w:rPr>
          <w:rFonts w:ascii="Times New Roman" w:hAnsi="Times New Roman" w:cs="Times New Roman"/>
          <w:sz w:val="24"/>
          <w:szCs w:val="24"/>
        </w:rPr>
        <w:t>Kshs</w:t>
      </w:r>
      <w:r w:rsidR="00A8008C">
        <w:rPr>
          <w:rFonts w:ascii="Times New Roman" w:hAnsi="Times New Roman" w:cs="Times New Roman"/>
          <w:sz w:val="24"/>
          <w:szCs w:val="24"/>
        </w:rPr>
        <w:t xml:space="preserve"> </w:t>
      </w:r>
      <w:r w:rsidR="00281C2C">
        <w:rPr>
          <w:rFonts w:ascii="Times New Roman" w:eastAsia="Times New Roman" w:hAnsi="Times New Roman" w:cs="Times New Roman"/>
          <w:color w:val="000000"/>
          <w:sz w:val="24"/>
          <w:szCs w:val="24"/>
          <w:lang w:val="en-GB" w:eastAsia="en-KE"/>
        </w:rPr>
        <w:t xml:space="preserve">8,405,327,540 </w:t>
      </w:r>
      <w:r w:rsidRPr="00473368">
        <w:rPr>
          <w:rFonts w:ascii="Times New Roman" w:hAnsi="Times New Roman" w:cs="Times New Roman"/>
          <w:sz w:val="24"/>
          <w:szCs w:val="24"/>
        </w:rPr>
        <w:t xml:space="preserve">equitable </w:t>
      </w:r>
      <w:r w:rsidRPr="00473368">
        <w:rPr>
          <w:rFonts w:ascii="Times New Roman" w:hAnsi="Times New Roman" w:cs="Times New Roman"/>
          <w:sz w:val="24"/>
          <w:szCs w:val="24"/>
        </w:rPr>
        <w:lastRenderedPageBreak/>
        <w:t xml:space="preserve">share,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w:t>
      </w:r>
      <w:r w:rsidR="00A8008C">
        <w:rPr>
          <w:rFonts w:ascii="Times New Roman" w:hAnsi="Times New Roman" w:cs="Times New Roman"/>
          <w:sz w:val="24"/>
          <w:szCs w:val="24"/>
          <w:lang w:val="en-US"/>
        </w:rPr>
        <w:t>2,463,027,946</w:t>
      </w:r>
      <w:r w:rsidRPr="00473368">
        <w:rPr>
          <w:rFonts w:ascii="Times New Roman" w:hAnsi="Times New Roman" w:cs="Times New Roman"/>
          <w:sz w:val="24"/>
          <w:szCs w:val="24"/>
        </w:rPr>
        <w:t xml:space="preserve"> own source revenue, and </w:t>
      </w:r>
      <w:r w:rsidR="007D46E9" w:rsidRPr="00473368">
        <w:rPr>
          <w:rFonts w:ascii="Times New Roman" w:hAnsi="Times New Roman" w:cs="Times New Roman"/>
          <w:sz w:val="24"/>
          <w:szCs w:val="24"/>
        </w:rPr>
        <w:t>Kshs</w:t>
      </w:r>
      <w:r w:rsidRPr="00473368">
        <w:rPr>
          <w:rFonts w:ascii="Times New Roman" w:hAnsi="Times New Roman" w:cs="Times New Roman"/>
          <w:sz w:val="24"/>
          <w:szCs w:val="24"/>
        </w:rPr>
        <w:t xml:space="preserve"> </w:t>
      </w:r>
      <w:r w:rsidR="00A8008C">
        <w:rPr>
          <w:rFonts w:ascii="Times New Roman" w:hAnsi="Times New Roman" w:cs="Times New Roman"/>
          <w:sz w:val="24"/>
          <w:szCs w:val="24"/>
          <w:lang w:val="en-US"/>
        </w:rPr>
        <w:t>82,233,079</w:t>
      </w:r>
      <w:r w:rsidRPr="00473368">
        <w:rPr>
          <w:rFonts w:ascii="Times New Roman" w:hAnsi="Times New Roman" w:cs="Times New Roman"/>
          <w:sz w:val="24"/>
          <w:szCs w:val="24"/>
        </w:rPr>
        <w:t xml:space="preserve"> in conditional allocations</w:t>
      </w:r>
      <w:r w:rsidR="00AB1FED" w:rsidRPr="00473368">
        <w:rPr>
          <w:rFonts w:ascii="Times New Roman" w:hAnsi="Times New Roman" w:cs="Times New Roman"/>
          <w:sz w:val="24"/>
          <w:szCs w:val="24"/>
          <w:lang w:val="en-US"/>
        </w:rPr>
        <w:t xml:space="preserve"> </w:t>
      </w:r>
      <w:r w:rsidRPr="00473368">
        <w:rPr>
          <w:rFonts w:ascii="Times New Roman" w:hAnsi="Times New Roman" w:cs="Times New Roman"/>
          <w:sz w:val="24"/>
          <w:szCs w:val="24"/>
        </w:rPr>
        <w:t xml:space="preserve">and grants. </w:t>
      </w:r>
    </w:p>
    <w:p w14:paraId="6A50D99E" w14:textId="23C880E1" w:rsidR="00DC5259" w:rsidRPr="00473368" w:rsidRDefault="00880E7D" w:rsidP="00473368">
      <w:pPr>
        <w:pStyle w:val="Caption"/>
        <w:tabs>
          <w:tab w:val="left" w:pos="5850"/>
        </w:tabs>
        <w:spacing w:line="360" w:lineRule="auto"/>
        <w:rPr>
          <w:rFonts w:cs="Times New Roman"/>
          <w:szCs w:val="24"/>
          <w:lang w:val="en-US"/>
        </w:rPr>
      </w:pPr>
      <w:bookmarkStart w:id="7" w:name="_Toc199330687"/>
      <w:r w:rsidRPr="00473368">
        <w:rPr>
          <w:rFonts w:cs="Times New Roman"/>
          <w:szCs w:val="24"/>
        </w:rPr>
        <w:t xml:space="preserve">Table </w:t>
      </w:r>
      <w:r w:rsidR="00A06465" w:rsidRPr="00473368">
        <w:rPr>
          <w:rFonts w:cs="Times New Roman"/>
          <w:szCs w:val="24"/>
        </w:rPr>
        <w:fldChar w:fldCharType="begin"/>
      </w:r>
      <w:r w:rsidR="00A06465" w:rsidRPr="00473368">
        <w:rPr>
          <w:rFonts w:cs="Times New Roman"/>
          <w:szCs w:val="24"/>
        </w:rPr>
        <w:instrText xml:space="preserve"> SEQ Table \* ARABIC </w:instrText>
      </w:r>
      <w:r w:rsidR="00A06465" w:rsidRPr="00473368">
        <w:rPr>
          <w:rFonts w:cs="Times New Roman"/>
          <w:szCs w:val="24"/>
        </w:rPr>
        <w:fldChar w:fldCharType="separate"/>
      </w:r>
      <w:r w:rsidR="00F85684">
        <w:rPr>
          <w:rFonts w:cs="Times New Roman"/>
          <w:noProof/>
          <w:szCs w:val="24"/>
        </w:rPr>
        <w:t>1</w:t>
      </w:r>
      <w:r w:rsidR="00A06465" w:rsidRPr="00473368">
        <w:rPr>
          <w:rFonts w:cs="Times New Roman"/>
          <w:noProof/>
          <w:szCs w:val="24"/>
        </w:rPr>
        <w:fldChar w:fldCharType="end"/>
      </w:r>
      <w:r w:rsidR="009F584C" w:rsidRPr="00473368">
        <w:rPr>
          <w:rFonts w:cs="Times New Roman"/>
          <w:szCs w:val="24"/>
          <w:lang w:val="en-US"/>
        </w:rPr>
        <w:t>:</w:t>
      </w:r>
      <w:r w:rsidR="00DC5259" w:rsidRPr="00473368">
        <w:rPr>
          <w:rFonts w:cs="Times New Roman"/>
          <w:szCs w:val="24"/>
        </w:rPr>
        <w:t>Overall</w:t>
      </w:r>
      <w:r w:rsidR="009919A0">
        <w:rPr>
          <w:rFonts w:cs="Times New Roman"/>
          <w:szCs w:val="24"/>
          <w:lang w:val="en-US"/>
        </w:rPr>
        <w:t xml:space="preserve"> Revenue Performance for the</w:t>
      </w:r>
      <w:r w:rsidR="009064C7" w:rsidRPr="00473368">
        <w:rPr>
          <w:rFonts w:cs="Times New Roman"/>
          <w:szCs w:val="24"/>
          <w:lang w:val="en-US"/>
        </w:rPr>
        <w:t xml:space="preserve"> </w:t>
      </w:r>
      <w:r w:rsidR="00DC5259" w:rsidRPr="00473368">
        <w:rPr>
          <w:rFonts w:cs="Times New Roman"/>
          <w:szCs w:val="24"/>
          <w:lang w:val="en-US"/>
        </w:rPr>
        <w:t>FY 202</w:t>
      </w:r>
      <w:r w:rsidR="00605050" w:rsidRPr="00473368">
        <w:rPr>
          <w:rFonts w:cs="Times New Roman"/>
          <w:szCs w:val="24"/>
          <w:lang w:val="en-US"/>
        </w:rPr>
        <w:t>4-2025</w:t>
      </w:r>
      <w:bookmarkEnd w:id="7"/>
    </w:p>
    <w:tbl>
      <w:tblPr>
        <w:tblW w:w="10774" w:type="dxa"/>
        <w:tblInd w:w="-1003" w:type="dxa"/>
        <w:tblLook w:val="04A0" w:firstRow="1" w:lastRow="0" w:firstColumn="1" w:lastColumn="0" w:noHBand="0" w:noVBand="1"/>
      </w:tblPr>
      <w:tblGrid>
        <w:gridCol w:w="2355"/>
        <w:gridCol w:w="2956"/>
        <w:gridCol w:w="2814"/>
        <w:gridCol w:w="2649"/>
      </w:tblGrid>
      <w:tr w:rsidR="006E29CE" w:rsidRPr="00473368" w14:paraId="492DBCC7" w14:textId="77777777" w:rsidTr="006E29CE">
        <w:trPr>
          <w:trHeight w:val="235"/>
        </w:trPr>
        <w:tc>
          <w:tcPr>
            <w:tcW w:w="2355" w:type="dxa"/>
            <w:vMerge w:val="restart"/>
            <w:tcBorders>
              <w:top w:val="single" w:sz="8" w:space="0" w:color="000000"/>
              <w:left w:val="single" w:sz="8" w:space="0" w:color="000000"/>
              <w:bottom w:val="single" w:sz="8" w:space="0" w:color="000000"/>
              <w:right w:val="single" w:sz="8" w:space="0" w:color="000000"/>
            </w:tcBorders>
            <w:shd w:val="clear" w:color="000000" w:fill="A6A6A6"/>
            <w:vAlign w:val="center"/>
            <w:hideMark/>
          </w:tcPr>
          <w:p w14:paraId="3EACDAC0" w14:textId="77777777" w:rsidR="006E29CE" w:rsidRPr="00473368" w:rsidRDefault="006E29CE" w:rsidP="00473368">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Revenue Source </w:t>
            </w:r>
          </w:p>
        </w:tc>
        <w:tc>
          <w:tcPr>
            <w:tcW w:w="2956" w:type="dxa"/>
            <w:tcBorders>
              <w:top w:val="single" w:sz="8" w:space="0" w:color="000000"/>
              <w:left w:val="nil"/>
              <w:bottom w:val="nil"/>
              <w:right w:val="single" w:sz="8" w:space="0" w:color="000000"/>
            </w:tcBorders>
            <w:shd w:val="clear" w:color="000000" w:fill="A6A6A6"/>
            <w:vAlign w:val="center"/>
            <w:hideMark/>
          </w:tcPr>
          <w:p w14:paraId="0850DFFB" w14:textId="77777777" w:rsidR="006E29CE" w:rsidRPr="00473368" w:rsidRDefault="006E29CE"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Annual Revenue </w:t>
            </w:r>
          </w:p>
        </w:tc>
        <w:tc>
          <w:tcPr>
            <w:tcW w:w="2814" w:type="dxa"/>
            <w:vMerge w:val="restart"/>
            <w:tcBorders>
              <w:top w:val="single" w:sz="8" w:space="0" w:color="000000"/>
              <w:left w:val="single" w:sz="8" w:space="0" w:color="000000"/>
              <w:bottom w:val="single" w:sz="8" w:space="0" w:color="000000"/>
              <w:right w:val="single" w:sz="8" w:space="0" w:color="000000"/>
            </w:tcBorders>
            <w:shd w:val="clear" w:color="000000" w:fill="A6A6A6"/>
            <w:vAlign w:val="center"/>
            <w:hideMark/>
          </w:tcPr>
          <w:p w14:paraId="026D0FEA" w14:textId="271E7F75" w:rsidR="006E29CE" w:rsidRPr="009919A0" w:rsidRDefault="009919A0" w:rsidP="009919A0">
            <w:pPr>
              <w:spacing w:after="0" w:line="360" w:lineRule="auto"/>
              <w:rPr>
                <w:rFonts w:ascii="Times New Roman" w:eastAsia="Times New Roman" w:hAnsi="Times New Roman" w:cs="Times New Roman"/>
                <w:b/>
                <w:bCs/>
                <w:color w:val="000000"/>
                <w:sz w:val="24"/>
                <w:szCs w:val="24"/>
                <w:lang w:val="en-GB" w:eastAsia="en-KE"/>
              </w:rPr>
            </w:pPr>
            <w:r>
              <w:rPr>
                <w:rFonts w:ascii="Times New Roman" w:eastAsia="Times New Roman" w:hAnsi="Times New Roman" w:cs="Times New Roman"/>
                <w:b/>
                <w:bCs/>
                <w:color w:val="000000"/>
                <w:sz w:val="24"/>
                <w:szCs w:val="24"/>
                <w:lang w:val="en-GB" w:eastAsia="en-KE"/>
              </w:rPr>
              <w:t>Actual Receipts</w:t>
            </w:r>
          </w:p>
        </w:tc>
        <w:tc>
          <w:tcPr>
            <w:tcW w:w="2649" w:type="dxa"/>
            <w:vMerge w:val="restart"/>
            <w:tcBorders>
              <w:top w:val="single" w:sz="8" w:space="0" w:color="000000"/>
              <w:left w:val="single" w:sz="8" w:space="0" w:color="000000"/>
              <w:bottom w:val="single" w:sz="8" w:space="0" w:color="000000"/>
              <w:right w:val="single" w:sz="8" w:space="0" w:color="000000"/>
            </w:tcBorders>
            <w:shd w:val="clear" w:color="000000" w:fill="A6A6A6"/>
            <w:vAlign w:val="center"/>
            <w:hideMark/>
          </w:tcPr>
          <w:p w14:paraId="2DC712EC" w14:textId="77777777" w:rsidR="006E29CE" w:rsidRPr="00473368" w:rsidRDefault="006E29CE"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Overall Performance (%) </w:t>
            </w:r>
          </w:p>
        </w:tc>
      </w:tr>
      <w:tr w:rsidR="006E29CE" w:rsidRPr="00473368" w14:paraId="4686AFF5" w14:textId="77777777" w:rsidTr="006E29CE">
        <w:trPr>
          <w:trHeight w:val="239"/>
        </w:trPr>
        <w:tc>
          <w:tcPr>
            <w:tcW w:w="2355" w:type="dxa"/>
            <w:vMerge/>
            <w:tcBorders>
              <w:top w:val="single" w:sz="8" w:space="0" w:color="000000"/>
              <w:left w:val="single" w:sz="8" w:space="0" w:color="000000"/>
              <w:bottom w:val="single" w:sz="8" w:space="0" w:color="000000"/>
              <w:right w:val="single" w:sz="8" w:space="0" w:color="000000"/>
            </w:tcBorders>
            <w:vAlign w:val="center"/>
            <w:hideMark/>
          </w:tcPr>
          <w:p w14:paraId="7AAFFE59" w14:textId="77777777" w:rsidR="006E29CE" w:rsidRPr="00473368" w:rsidRDefault="006E29CE" w:rsidP="00473368">
            <w:pPr>
              <w:spacing w:after="0" w:line="360" w:lineRule="auto"/>
              <w:rPr>
                <w:rFonts w:ascii="Times New Roman" w:eastAsia="Times New Roman" w:hAnsi="Times New Roman" w:cs="Times New Roman"/>
                <w:b/>
                <w:bCs/>
                <w:color w:val="000000"/>
                <w:sz w:val="24"/>
                <w:szCs w:val="24"/>
                <w:lang w:eastAsia="en-KE"/>
              </w:rPr>
            </w:pPr>
          </w:p>
        </w:tc>
        <w:tc>
          <w:tcPr>
            <w:tcW w:w="2956" w:type="dxa"/>
            <w:tcBorders>
              <w:top w:val="nil"/>
              <w:left w:val="nil"/>
              <w:bottom w:val="nil"/>
              <w:right w:val="single" w:sz="8" w:space="0" w:color="000000"/>
            </w:tcBorders>
            <w:shd w:val="clear" w:color="000000" w:fill="A6A6A6"/>
            <w:vAlign w:val="center"/>
            <w:hideMark/>
          </w:tcPr>
          <w:p w14:paraId="4CBD974A" w14:textId="77777777" w:rsidR="006E29CE" w:rsidRPr="00473368" w:rsidRDefault="006E29CE"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Allocation (in Kshs) </w:t>
            </w:r>
          </w:p>
        </w:tc>
        <w:tc>
          <w:tcPr>
            <w:tcW w:w="2814" w:type="dxa"/>
            <w:vMerge/>
            <w:tcBorders>
              <w:top w:val="single" w:sz="8" w:space="0" w:color="000000"/>
              <w:left w:val="single" w:sz="8" w:space="0" w:color="000000"/>
              <w:bottom w:val="single" w:sz="8" w:space="0" w:color="000000"/>
              <w:right w:val="single" w:sz="8" w:space="0" w:color="000000"/>
            </w:tcBorders>
            <w:vAlign w:val="center"/>
            <w:hideMark/>
          </w:tcPr>
          <w:p w14:paraId="10A307E8" w14:textId="77777777" w:rsidR="006E29CE" w:rsidRPr="00473368" w:rsidRDefault="006E29CE" w:rsidP="00473368">
            <w:pPr>
              <w:spacing w:after="0" w:line="360" w:lineRule="auto"/>
              <w:rPr>
                <w:rFonts w:ascii="Times New Roman" w:eastAsia="Times New Roman" w:hAnsi="Times New Roman" w:cs="Times New Roman"/>
                <w:b/>
                <w:bCs/>
                <w:color w:val="000000"/>
                <w:sz w:val="24"/>
                <w:szCs w:val="24"/>
                <w:lang w:eastAsia="en-KE"/>
              </w:rPr>
            </w:pPr>
          </w:p>
        </w:tc>
        <w:tc>
          <w:tcPr>
            <w:tcW w:w="2649" w:type="dxa"/>
            <w:vMerge/>
            <w:tcBorders>
              <w:top w:val="single" w:sz="8" w:space="0" w:color="000000"/>
              <w:left w:val="single" w:sz="8" w:space="0" w:color="000000"/>
              <w:bottom w:val="single" w:sz="8" w:space="0" w:color="000000"/>
              <w:right w:val="single" w:sz="8" w:space="0" w:color="000000"/>
            </w:tcBorders>
            <w:vAlign w:val="center"/>
            <w:hideMark/>
          </w:tcPr>
          <w:p w14:paraId="2FA776D6" w14:textId="77777777" w:rsidR="006E29CE" w:rsidRPr="00473368" w:rsidRDefault="006E29CE" w:rsidP="00473368">
            <w:pPr>
              <w:spacing w:after="0" w:line="360" w:lineRule="auto"/>
              <w:rPr>
                <w:rFonts w:ascii="Times New Roman" w:eastAsia="Times New Roman" w:hAnsi="Times New Roman" w:cs="Times New Roman"/>
                <w:b/>
                <w:bCs/>
                <w:color w:val="000000"/>
                <w:sz w:val="24"/>
                <w:szCs w:val="24"/>
                <w:lang w:eastAsia="en-KE"/>
              </w:rPr>
            </w:pPr>
          </w:p>
        </w:tc>
      </w:tr>
      <w:tr w:rsidR="006E29CE" w:rsidRPr="00473368" w14:paraId="10237FDA" w14:textId="77777777" w:rsidTr="006E29CE">
        <w:trPr>
          <w:trHeight w:val="690"/>
        </w:trPr>
        <w:tc>
          <w:tcPr>
            <w:tcW w:w="2355" w:type="dxa"/>
            <w:tcBorders>
              <w:top w:val="nil"/>
              <w:left w:val="single" w:sz="8" w:space="0" w:color="000000"/>
              <w:bottom w:val="single" w:sz="8" w:space="0" w:color="000000"/>
              <w:right w:val="nil"/>
            </w:tcBorders>
            <w:shd w:val="clear" w:color="auto" w:fill="auto"/>
            <w:vAlign w:val="center"/>
            <w:hideMark/>
          </w:tcPr>
          <w:p w14:paraId="38191708" w14:textId="77777777" w:rsidR="006E29CE" w:rsidRPr="00473368" w:rsidRDefault="006E29CE" w:rsidP="00473368">
            <w:pPr>
              <w:spacing w:after="0" w:line="360" w:lineRule="auto"/>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 xml:space="preserve">Equitable share </w:t>
            </w:r>
          </w:p>
        </w:tc>
        <w:tc>
          <w:tcPr>
            <w:tcW w:w="295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5955D42" w14:textId="77777777" w:rsidR="006E29CE" w:rsidRPr="00473368" w:rsidRDefault="006E29CE" w:rsidP="00473368">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8,681,516,388</w:t>
            </w:r>
          </w:p>
        </w:tc>
        <w:tc>
          <w:tcPr>
            <w:tcW w:w="2814" w:type="dxa"/>
            <w:tcBorders>
              <w:top w:val="nil"/>
              <w:left w:val="nil"/>
              <w:bottom w:val="single" w:sz="8" w:space="0" w:color="000000"/>
              <w:right w:val="single" w:sz="8" w:space="0" w:color="000000"/>
            </w:tcBorders>
            <w:shd w:val="clear" w:color="auto" w:fill="auto"/>
            <w:vAlign w:val="center"/>
            <w:hideMark/>
          </w:tcPr>
          <w:p w14:paraId="1BC2ADEE" w14:textId="607A034C" w:rsidR="006E29CE" w:rsidRPr="006E29CE" w:rsidRDefault="009919A0" w:rsidP="006E29CE">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8,405,327,540</w:t>
            </w:r>
          </w:p>
        </w:tc>
        <w:tc>
          <w:tcPr>
            <w:tcW w:w="2649" w:type="dxa"/>
            <w:tcBorders>
              <w:top w:val="nil"/>
              <w:left w:val="nil"/>
              <w:bottom w:val="single" w:sz="8" w:space="0" w:color="000000"/>
              <w:right w:val="single" w:sz="8" w:space="0" w:color="000000"/>
            </w:tcBorders>
            <w:shd w:val="clear" w:color="auto" w:fill="auto"/>
            <w:vAlign w:val="center"/>
            <w:hideMark/>
          </w:tcPr>
          <w:p w14:paraId="44230FD7" w14:textId="7027D4CA" w:rsidR="006E29CE" w:rsidRPr="00473368" w:rsidRDefault="009919A0" w:rsidP="00473368">
            <w:pPr>
              <w:spacing w:after="0" w:line="360" w:lineRule="auto"/>
              <w:jc w:val="center"/>
              <w:rPr>
                <w:rFonts w:ascii="Times New Roman" w:eastAsia="Times New Roman" w:hAnsi="Times New Roman" w:cs="Times New Roman"/>
                <w:b/>
                <w:bCs/>
                <w:color w:val="000000"/>
                <w:sz w:val="24"/>
                <w:szCs w:val="24"/>
                <w:lang w:eastAsia="en-KE"/>
              </w:rPr>
            </w:pPr>
            <w:r>
              <w:rPr>
                <w:rFonts w:ascii="Times New Roman" w:eastAsia="Times New Roman" w:hAnsi="Times New Roman" w:cs="Times New Roman"/>
                <w:b/>
                <w:bCs/>
                <w:color w:val="000000"/>
                <w:sz w:val="24"/>
                <w:szCs w:val="24"/>
                <w:lang w:val="en-GB" w:eastAsia="en-KE"/>
              </w:rPr>
              <w:t>9</w:t>
            </w:r>
            <w:r w:rsidR="00A8008C">
              <w:rPr>
                <w:rFonts w:ascii="Times New Roman" w:eastAsia="Times New Roman" w:hAnsi="Times New Roman" w:cs="Times New Roman"/>
                <w:b/>
                <w:bCs/>
                <w:color w:val="000000"/>
                <w:sz w:val="24"/>
                <w:szCs w:val="24"/>
                <w:lang w:val="en-GB" w:eastAsia="en-KE"/>
              </w:rPr>
              <w:t>7</w:t>
            </w:r>
            <w:r w:rsidR="006E29CE" w:rsidRPr="00473368">
              <w:rPr>
                <w:rFonts w:ascii="Times New Roman" w:eastAsia="Times New Roman" w:hAnsi="Times New Roman" w:cs="Times New Roman"/>
                <w:b/>
                <w:bCs/>
                <w:color w:val="000000"/>
                <w:sz w:val="24"/>
                <w:szCs w:val="24"/>
                <w:lang w:eastAsia="en-KE"/>
              </w:rPr>
              <w:t>%</w:t>
            </w:r>
          </w:p>
        </w:tc>
      </w:tr>
      <w:tr w:rsidR="006E29CE" w:rsidRPr="00473368" w14:paraId="0571C6FE" w14:textId="77777777" w:rsidTr="006E29CE">
        <w:trPr>
          <w:trHeight w:val="247"/>
        </w:trPr>
        <w:tc>
          <w:tcPr>
            <w:tcW w:w="2355" w:type="dxa"/>
            <w:tcBorders>
              <w:top w:val="nil"/>
              <w:left w:val="single" w:sz="8" w:space="0" w:color="000000"/>
              <w:bottom w:val="single" w:sz="8" w:space="0" w:color="000000"/>
              <w:right w:val="nil"/>
            </w:tcBorders>
            <w:shd w:val="clear" w:color="auto" w:fill="auto"/>
            <w:vAlign w:val="center"/>
            <w:hideMark/>
          </w:tcPr>
          <w:p w14:paraId="3CEC9261" w14:textId="77777777" w:rsidR="006E29CE" w:rsidRPr="00473368" w:rsidRDefault="006E29CE" w:rsidP="00473368">
            <w:pPr>
              <w:spacing w:after="0" w:line="360" w:lineRule="auto"/>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Conditional Grants</w:t>
            </w:r>
          </w:p>
        </w:tc>
        <w:tc>
          <w:tcPr>
            <w:tcW w:w="2956" w:type="dxa"/>
            <w:tcBorders>
              <w:top w:val="nil"/>
              <w:left w:val="single" w:sz="8" w:space="0" w:color="auto"/>
              <w:bottom w:val="single" w:sz="8" w:space="0" w:color="auto"/>
              <w:right w:val="single" w:sz="8" w:space="0" w:color="auto"/>
            </w:tcBorders>
            <w:shd w:val="clear" w:color="auto" w:fill="auto"/>
            <w:vAlign w:val="center"/>
            <w:hideMark/>
          </w:tcPr>
          <w:p w14:paraId="5AB87851" w14:textId="77777777" w:rsidR="006E29CE" w:rsidRPr="00473368" w:rsidRDefault="006E29CE" w:rsidP="00473368">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2,146,547,012</w:t>
            </w:r>
          </w:p>
        </w:tc>
        <w:tc>
          <w:tcPr>
            <w:tcW w:w="2814" w:type="dxa"/>
            <w:tcBorders>
              <w:top w:val="nil"/>
              <w:left w:val="nil"/>
              <w:bottom w:val="single" w:sz="8" w:space="0" w:color="000000"/>
              <w:right w:val="single" w:sz="8" w:space="0" w:color="000000"/>
            </w:tcBorders>
            <w:shd w:val="clear" w:color="auto" w:fill="auto"/>
            <w:vAlign w:val="center"/>
            <w:hideMark/>
          </w:tcPr>
          <w:p w14:paraId="5BFD3E87" w14:textId="23786258" w:rsidR="009919A0" w:rsidRPr="006E29CE" w:rsidRDefault="009919A0" w:rsidP="009919A0">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885,696,825</w:t>
            </w:r>
          </w:p>
        </w:tc>
        <w:tc>
          <w:tcPr>
            <w:tcW w:w="2649" w:type="dxa"/>
            <w:tcBorders>
              <w:top w:val="nil"/>
              <w:left w:val="nil"/>
              <w:bottom w:val="single" w:sz="8" w:space="0" w:color="000000"/>
              <w:right w:val="single" w:sz="8" w:space="0" w:color="000000"/>
            </w:tcBorders>
            <w:shd w:val="clear" w:color="auto" w:fill="auto"/>
            <w:vAlign w:val="center"/>
            <w:hideMark/>
          </w:tcPr>
          <w:p w14:paraId="511749A9" w14:textId="0FB457E7" w:rsidR="006E29CE" w:rsidRPr="00473368" w:rsidRDefault="00A8008C" w:rsidP="00473368">
            <w:pPr>
              <w:spacing w:after="0" w:line="360" w:lineRule="auto"/>
              <w:jc w:val="center"/>
              <w:rPr>
                <w:rFonts w:ascii="Times New Roman" w:eastAsia="Times New Roman" w:hAnsi="Times New Roman" w:cs="Times New Roman"/>
                <w:b/>
                <w:bCs/>
                <w:color w:val="000000"/>
                <w:sz w:val="24"/>
                <w:szCs w:val="24"/>
                <w:lang w:eastAsia="en-KE"/>
              </w:rPr>
            </w:pPr>
            <w:r>
              <w:rPr>
                <w:rFonts w:ascii="Times New Roman" w:eastAsia="Times New Roman" w:hAnsi="Times New Roman" w:cs="Times New Roman"/>
                <w:b/>
                <w:bCs/>
                <w:color w:val="000000"/>
                <w:sz w:val="24"/>
                <w:szCs w:val="24"/>
                <w:lang w:val="en-GB" w:eastAsia="en-KE"/>
              </w:rPr>
              <w:t>4</w:t>
            </w:r>
            <w:r w:rsidR="006E29CE" w:rsidRPr="00473368">
              <w:rPr>
                <w:rFonts w:ascii="Times New Roman" w:eastAsia="Times New Roman" w:hAnsi="Times New Roman" w:cs="Times New Roman"/>
                <w:b/>
                <w:bCs/>
                <w:color w:val="000000"/>
                <w:sz w:val="24"/>
                <w:szCs w:val="24"/>
                <w:lang w:eastAsia="en-KE"/>
              </w:rPr>
              <w:t>%</w:t>
            </w:r>
          </w:p>
        </w:tc>
      </w:tr>
      <w:tr w:rsidR="006E29CE" w:rsidRPr="00473368" w14:paraId="34938085" w14:textId="77777777" w:rsidTr="006E29CE">
        <w:trPr>
          <w:trHeight w:val="121"/>
        </w:trPr>
        <w:tc>
          <w:tcPr>
            <w:tcW w:w="2355" w:type="dxa"/>
            <w:tcBorders>
              <w:top w:val="nil"/>
              <w:left w:val="single" w:sz="8" w:space="0" w:color="000000"/>
              <w:bottom w:val="single" w:sz="8" w:space="0" w:color="000000"/>
              <w:right w:val="single" w:sz="8" w:space="0" w:color="000000"/>
            </w:tcBorders>
            <w:shd w:val="clear" w:color="auto" w:fill="auto"/>
            <w:vAlign w:val="center"/>
            <w:hideMark/>
          </w:tcPr>
          <w:p w14:paraId="78EBB5A4" w14:textId="77777777" w:rsidR="006E29CE" w:rsidRPr="00473368" w:rsidRDefault="006E29CE" w:rsidP="00473368">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Sub total </w:t>
            </w:r>
          </w:p>
        </w:tc>
        <w:tc>
          <w:tcPr>
            <w:tcW w:w="2956" w:type="dxa"/>
            <w:tcBorders>
              <w:top w:val="nil"/>
              <w:left w:val="nil"/>
              <w:bottom w:val="nil"/>
              <w:right w:val="single" w:sz="8" w:space="0" w:color="000000"/>
            </w:tcBorders>
            <w:shd w:val="clear" w:color="auto" w:fill="auto"/>
            <w:vAlign w:val="center"/>
            <w:hideMark/>
          </w:tcPr>
          <w:p w14:paraId="05A45DB3" w14:textId="77777777" w:rsidR="006E29CE" w:rsidRPr="00473368" w:rsidRDefault="006E29CE"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10,828,063,400</w:t>
            </w:r>
          </w:p>
        </w:tc>
        <w:tc>
          <w:tcPr>
            <w:tcW w:w="2814" w:type="dxa"/>
            <w:tcBorders>
              <w:top w:val="nil"/>
              <w:left w:val="nil"/>
              <w:bottom w:val="single" w:sz="8" w:space="0" w:color="000000"/>
              <w:right w:val="single" w:sz="8" w:space="0" w:color="000000"/>
            </w:tcBorders>
            <w:shd w:val="clear" w:color="auto" w:fill="auto"/>
            <w:vAlign w:val="center"/>
            <w:hideMark/>
          </w:tcPr>
          <w:p w14:paraId="617C31D7" w14:textId="29C2EF23" w:rsidR="006E29CE" w:rsidRPr="006E29CE" w:rsidRDefault="009919A0" w:rsidP="00473368">
            <w:pPr>
              <w:spacing w:after="0" w:line="360" w:lineRule="auto"/>
              <w:jc w:val="center"/>
              <w:rPr>
                <w:rFonts w:ascii="Times New Roman" w:eastAsia="Times New Roman" w:hAnsi="Times New Roman" w:cs="Times New Roman"/>
                <w:b/>
                <w:bCs/>
                <w:color w:val="000000"/>
                <w:sz w:val="24"/>
                <w:szCs w:val="24"/>
                <w:lang w:val="en-GB" w:eastAsia="en-KE"/>
              </w:rPr>
            </w:pPr>
            <w:r>
              <w:rPr>
                <w:rFonts w:ascii="Times New Roman" w:eastAsia="Times New Roman" w:hAnsi="Times New Roman" w:cs="Times New Roman"/>
                <w:b/>
                <w:bCs/>
                <w:color w:val="000000"/>
                <w:sz w:val="24"/>
                <w:szCs w:val="24"/>
                <w:lang w:val="en-GB" w:eastAsia="en-KE"/>
              </w:rPr>
              <w:t>9,291,024,365</w:t>
            </w:r>
          </w:p>
        </w:tc>
        <w:tc>
          <w:tcPr>
            <w:tcW w:w="2649" w:type="dxa"/>
            <w:tcBorders>
              <w:top w:val="nil"/>
              <w:left w:val="nil"/>
              <w:bottom w:val="single" w:sz="8" w:space="0" w:color="000000"/>
              <w:right w:val="single" w:sz="8" w:space="0" w:color="000000"/>
            </w:tcBorders>
            <w:shd w:val="clear" w:color="auto" w:fill="auto"/>
            <w:vAlign w:val="center"/>
            <w:hideMark/>
          </w:tcPr>
          <w:p w14:paraId="79BF224B" w14:textId="60C282DA" w:rsidR="006E29CE" w:rsidRPr="00473368" w:rsidRDefault="00281C2C" w:rsidP="00473368">
            <w:pPr>
              <w:spacing w:after="0" w:line="360" w:lineRule="auto"/>
              <w:jc w:val="center"/>
              <w:rPr>
                <w:rFonts w:ascii="Times New Roman" w:eastAsia="Times New Roman" w:hAnsi="Times New Roman" w:cs="Times New Roman"/>
                <w:b/>
                <w:bCs/>
                <w:color w:val="000000"/>
                <w:sz w:val="24"/>
                <w:szCs w:val="24"/>
                <w:lang w:eastAsia="en-KE"/>
              </w:rPr>
            </w:pPr>
            <w:r>
              <w:rPr>
                <w:rFonts w:ascii="Times New Roman" w:eastAsia="Times New Roman" w:hAnsi="Times New Roman" w:cs="Times New Roman"/>
                <w:b/>
                <w:bCs/>
                <w:color w:val="000000"/>
                <w:sz w:val="24"/>
                <w:szCs w:val="24"/>
                <w:lang w:val="en-GB" w:eastAsia="en-KE"/>
              </w:rPr>
              <w:t>86</w:t>
            </w:r>
            <w:r w:rsidR="006E29CE" w:rsidRPr="00473368">
              <w:rPr>
                <w:rFonts w:ascii="Times New Roman" w:eastAsia="Times New Roman" w:hAnsi="Times New Roman" w:cs="Times New Roman"/>
                <w:b/>
                <w:bCs/>
                <w:color w:val="000000"/>
                <w:sz w:val="24"/>
                <w:szCs w:val="24"/>
                <w:lang w:eastAsia="en-KE"/>
              </w:rPr>
              <w:t>%</w:t>
            </w:r>
          </w:p>
        </w:tc>
      </w:tr>
      <w:tr w:rsidR="006E29CE" w:rsidRPr="00473368" w14:paraId="425436E1" w14:textId="77777777" w:rsidTr="006E29CE">
        <w:trPr>
          <w:trHeight w:val="247"/>
        </w:trPr>
        <w:tc>
          <w:tcPr>
            <w:tcW w:w="2355" w:type="dxa"/>
            <w:tcBorders>
              <w:top w:val="nil"/>
              <w:left w:val="single" w:sz="8" w:space="0" w:color="000000"/>
              <w:bottom w:val="single" w:sz="8" w:space="0" w:color="000000"/>
              <w:right w:val="nil"/>
            </w:tcBorders>
            <w:shd w:val="clear" w:color="auto" w:fill="auto"/>
            <w:vAlign w:val="center"/>
            <w:hideMark/>
          </w:tcPr>
          <w:p w14:paraId="19B6501A" w14:textId="77777777" w:rsidR="006E29CE" w:rsidRPr="00473368" w:rsidRDefault="006E29CE" w:rsidP="00473368">
            <w:pPr>
              <w:spacing w:after="0" w:line="360" w:lineRule="auto"/>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 xml:space="preserve">Own Source Revenue </w:t>
            </w:r>
          </w:p>
        </w:tc>
        <w:tc>
          <w:tcPr>
            <w:tcW w:w="295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22BAA80" w14:textId="77777777" w:rsidR="006E29CE" w:rsidRPr="00473368" w:rsidRDefault="006E29CE" w:rsidP="00473368">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3,804,073,100</w:t>
            </w:r>
          </w:p>
        </w:tc>
        <w:tc>
          <w:tcPr>
            <w:tcW w:w="2814" w:type="dxa"/>
            <w:tcBorders>
              <w:top w:val="nil"/>
              <w:left w:val="nil"/>
              <w:bottom w:val="single" w:sz="8" w:space="0" w:color="000000"/>
              <w:right w:val="single" w:sz="8" w:space="0" w:color="000000"/>
            </w:tcBorders>
            <w:shd w:val="clear" w:color="auto" w:fill="auto"/>
            <w:vAlign w:val="center"/>
            <w:hideMark/>
          </w:tcPr>
          <w:p w14:paraId="5B1120F5" w14:textId="38DA40FE" w:rsidR="006E29CE" w:rsidRPr="006E29CE" w:rsidRDefault="006E29CE" w:rsidP="00473368">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2,463,027,946</w:t>
            </w:r>
          </w:p>
        </w:tc>
        <w:tc>
          <w:tcPr>
            <w:tcW w:w="2649" w:type="dxa"/>
            <w:tcBorders>
              <w:top w:val="nil"/>
              <w:left w:val="nil"/>
              <w:bottom w:val="single" w:sz="8" w:space="0" w:color="000000"/>
              <w:right w:val="single" w:sz="8" w:space="0" w:color="000000"/>
            </w:tcBorders>
            <w:shd w:val="clear" w:color="auto" w:fill="auto"/>
            <w:vAlign w:val="center"/>
            <w:hideMark/>
          </w:tcPr>
          <w:p w14:paraId="5DD1526E" w14:textId="3AE594C4" w:rsidR="006E29CE" w:rsidRPr="00473368" w:rsidRDefault="00A8008C" w:rsidP="00473368">
            <w:pPr>
              <w:spacing w:after="0" w:line="360" w:lineRule="auto"/>
              <w:jc w:val="center"/>
              <w:rPr>
                <w:rFonts w:ascii="Times New Roman" w:eastAsia="Times New Roman" w:hAnsi="Times New Roman" w:cs="Times New Roman"/>
                <w:b/>
                <w:bCs/>
                <w:color w:val="000000"/>
                <w:sz w:val="24"/>
                <w:szCs w:val="24"/>
                <w:lang w:eastAsia="en-KE"/>
              </w:rPr>
            </w:pPr>
            <w:r>
              <w:rPr>
                <w:rFonts w:ascii="Times New Roman" w:eastAsia="Times New Roman" w:hAnsi="Times New Roman" w:cs="Times New Roman"/>
                <w:b/>
                <w:bCs/>
                <w:color w:val="000000"/>
                <w:sz w:val="24"/>
                <w:szCs w:val="24"/>
                <w:lang w:val="en-GB" w:eastAsia="en-KE"/>
              </w:rPr>
              <w:t>65</w:t>
            </w:r>
            <w:r w:rsidR="006E29CE" w:rsidRPr="00473368">
              <w:rPr>
                <w:rFonts w:ascii="Times New Roman" w:eastAsia="Times New Roman" w:hAnsi="Times New Roman" w:cs="Times New Roman"/>
                <w:b/>
                <w:bCs/>
                <w:color w:val="000000"/>
                <w:sz w:val="24"/>
                <w:szCs w:val="24"/>
                <w:lang w:eastAsia="en-KE"/>
              </w:rPr>
              <w:t>%</w:t>
            </w:r>
          </w:p>
        </w:tc>
      </w:tr>
      <w:tr w:rsidR="006E29CE" w:rsidRPr="00473368" w14:paraId="01D302D0" w14:textId="77777777" w:rsidTr="006E29CE">
        <w:trPr>
          <w:trHeight w:val="121"/>
        </w:trPr>
        <w:tc>
          <w:tcPr>
            <w:tcW w:w="2355" w:type="dxa"/>
            <w:tcBorders>
              <w:top w:val="nil"/>
              <w:left w:val="single" w:sz="8" w:space="0" w:color="000000"/>
              <w:bottom w:val="single" w:sz="8" w:space="0" w:color="000000"/>
              <w:right w:val="single" w:sz="8" w:space="0" w:color="000000"/>
            </w:tcBorders>
            <w:shd w:val="clear" w:color="auto" w:fill="auto"/>
            <w:vAlign w:val="center"/>
            <w:hideMark/>
          </w:tcPr>
          <w:p w14:paraId="33CA2550" w14:textId="77777777" w:rsidR="006E29CE" w:rsidRPr="00473368" w:rsidRDefault="006E29CE" w:rsidP="00473368">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Sub Total </w:t>
            </w:r>
          </w:p>
        </w:tc>
        <w:tc>
          <w:tcPr>
            <w:tcW w:w="2956" w:type="dxa"/>
            <w:tcBorders>
              <w:top w:val="nil"/>
              <w:left w:val="nil"/>
              <w:bottom w:val="nil"/>
              <w:right w:val="single" w:sz="8" w:space="0" w:color="000000"/>
            </w:tcBorders>
            <w:shd w:val="clear" w:color="auto" w:fill="auto"/>
            <w:vAlign w:val="center"/>
            <w:hideMark/>
          </w:tcPr>
          <w:p w14:paraId="6D064427" w14:textId="77777777" w:rsidR="006E29CE" w:rsidRPr="00473368" w:rsidRDefault="006E29CE"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3,804,073,100</w:t>
            </w:r>
          </w:p>
        </w:tc>
        <w:tc>
          <w:tcPr>
            <w:tcW w:w="2814" w:type="dxa"/>
            <w:tcBorders>
              <w:top w:val="nil"/>
              <w:left w:val="nil"/>
              <w:bottom w:val="single" w:sz="8" w:space="0" w:color="000000"/>
              <w:right w:val="single" w:sz="8" w:space="0" w:color="000000"/>
            </w:tcBorders>
            <w:shd w:val="clear" w:color="auto" w:fill="auto"/>
            <w:vAlign w:val="center"/>
            <w:hideMark/>
          </w:tcPr>
          <w:p w14:paraId="4B03188A" w14:textId="19491994" w:rsidR="006E29CE" w:rsidRPr="006E29CE" w:rsidRDefault="006E29CE" w:rsidP="00473368">
            <w:pPr>
              <w:spacing w:after="0" w:line="360" w:lineRule="auto"/>
              <w:jc w:val="center"/>
              <w:rPr>
                <w:rFonts w:ascii="Times New Roman" w:eastAsia="Times New Roman" w:hAnsi="Times New Roman" w:cs="Times New Roman"/>
                <w:b/>
                <w:bCs/>
                <w:color w:val="000000"/>
                <w:sz w:val="24"/>
                <w:szCs w:val="24"/>
                <w:lang w:val="en-GB" w:eastAsia="en-KE"/>
              </w:rPr>
            </w:pPr>
            <w:r>
              <w:rPr>
                <w:rFonts w:ascii="Times New Roman" w:eastAsia="Times New Roman" w:hAnsi="Times New Roman" w:cs="Times New Roman"/>
                <w:b/>
                <w:bCs/>
                <w:color w:val="000000"/>
                <w:sz w:val="24"/>
                <w:szCs w:val="24"/>
                <w:lang w:val="en-GB" w:eastAsia="en-KE"/>
              </w:rPr>
              <w:t>2,463,027,946</w:t>
            </w:r>
          </w:p>
        </w:tc>
        <w:tc>
          <w:tcPr>
            <w:tcW w:w="2649" w:type="dxa"/>
            <w:tcBorders>
              <w:top w:val="nil"/>
              <w:left w:val="nil"/>
              <w:bottom w:val="single" w:sz="8" w:space="0" w:color="000000"/>
              <w:right w:val="single" w:sz="8" w:space="0" w:color="000000"/>
            </w:tcBorders>
            <w:shd w:val="clear" w:color="auto" w:fill="auto"/>
            <w:vAlign w:val="center"/>
            <w:hideMark/>
          </w:tcPr>
          <w:p w14:paraId="05149634" w14:textId="0DFE7761" w:rsidR="006E29CE" w:rsidRPr="00473368" w:rsidRDefault="00A8008C" w:rsidP="00473368">
            <w:pPr>
              <w:spacing w:after="0" w:line="360" w:lineRule="auto"/>
              <w:jc w:val="center"/>
              <w:rPr>
                <w:rFonts w:ascii="Times New Roman" w:eastAsia="Times New Roman" w:hAnsi="Times New Roman" w:cs="Times New Roman"/>
                <w:b/>
                <w:bCs/>
                <w:color w:val="000000"/>
                <w:sz w:val="24"/>
                <w:szCs w:val="24"/>
                <w:lang w:eastAsia="en-KE"/>
              </w:rPr>
            </w:pPr>
            <w:r>
              <w:rPr>
                <w:rFonts w:ascii="Times New Roman" w:eastAsia="Times New Roman" w:hAnsi="Times New Roman" w:cs="Times New Roman"/>
                <w:b/>
                <w:bCs/>
                <w:color w:val="000000"/>
                <w:sz w:val="24"/>
                <w:szCs w:val="24"/>
                <w:lang w:val="en-GB" w:eastAsia="en-KE"/>
              </w:rPr>
              <w:t>65</w:t>
            </w:r>
            <w:r w:rsidR="006E29CE" w:rsidRPr="00473368">
              <w:rPr>
                <w:rFonts w:ascii="Times New Roman" w:eastAsia="Times New Roman" w:hAnsi="Times New Roman" w:cs="Times New Roman"/>
                <w:b/>
                <w:bCs/>
                <w:color w:val="000000"/>
                <w:sz w:val="24"/>
                <w:szCs w:val="24"/>
                <w:lang w:eastAsia="en-KE"/>
              </w:rPr>
              <w:t>%</w:t>
            </w:r>
          </w:p>
        </w:tc>
      </w:tr>
      <w:tr w:rsidR="006E29CE" w:rsidRPr="00473368" w14:paraId="212F04B9" w14:textId="77777777" w:rsidTr="006E29CE">
        <w:trPr>
          <w:trHeight w:val="247"/>
        </w:trPr>
        <w:tc>
          <w:tcPr>
            <w:tcW w:w="2355" w:type="dxa"/>
            <w:tcBorders>
              <w:top w:val="nil"/>
              <w:left w:val="single" w:sz="8" w:space="0" w:color="000000"/>
              <w:bottom w:val="single" w:sz="8" w:space="0" w:color="000000"/>
              <w:right w:val="nil"/>
            </w:tcBorders>
            <w:shd w:val="clear" w:color="auto" w:fill="auto"/>
            <w:vAlign w:val="center"/>
            <w:hideMark/>
          </w:tcPr>
          <w:p w14:paraId="171FA8B3" w14:textId="77777777" w:rsidR="006E29CE" w:rsidRPr="00473368" w:rsidRDefault="006E29CE" w:rsidP="00473368">
            <w:pPr>
              <w:spacing w:after="0" w:line="360" w:lineRule="auto"/>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Account Receivables</w:t>
            </w:r>
          </w:p>
        </w:tc>
        <w:tc>
          <w:tcPr>
            <w:tcW w:w="295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497AB47" w14:textId="77777777" w:rsidR="006E29CE" w:rsidRPr="00473368" w:rsidRDefault="006E29CE" w:rsidP="00473368">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515,170</w:t>
            </w:r>
          </w:p>
        </w:tc>
        <w:tc>
          <w:tcPr>
            <w:tcW w:w="2814" w:type="dxa"/>
            <w:tcBorders>
              <w:top w:val="nil"/>
              <w:left w:val="nil"/>
              <w:bottom w:val="single" w:sz="8" w:space="0" w:color="000000"/>
              <w:right w:val="single" w:sz="8" w:space="0" w:color="000000"/>
            </w:tcBorders>
            <w:shd w:val="clear" w:color="auto" w:fill="auto"/>
            <w:vAlign w:val="center"/>
            <w:hideMark/>
          </w:tcPr>
          <w:p w14:paraId="034640F0" w14:textId="77777777" w:rsidR="006E29CE" w:rsidRPr="00A8008C" w:rsidRDefault="006E29CE" w:rsidP="00473368">
            <w:pPr>
              <w:spacing w:after="0" w:line="360" w:lineRule="auto"/>
              <w:jc w:val="center"/>
              <w:rPr>
                <w:rFonts w:ascii="Times New Roman" w:eastAsia="Times New Roman" w:hAnsi="Times New Roman" w:cs="Times New Roman"/>
                <w:bCs/>
                <w:color w:val="000000"/>
                <w:sz w:val="24"/>
                <w:szCs w:val="24"/>
                <w:lang w:eastAsia="en-KE"/>
              </w:rPr>
            </w:pPr>
            <w:r w:rsidRPr="00A8008C">
              <w:rPr>
                <w:rFonts w:ascii="Times New Roman" w:eastAsia="Times New Roman" w:hAnsi="Times New Roman" w:cs="Times New Roman"/>
                <w:bCs/>
                <w:color w:val="000000"/>
                <w:sz w:val="24"/>
                <w:szCs w:val="24"/>
                <w:lang w:eastAsia="en-KE"/>
              </w:rPr>
              <w:t>515,170</w:t>
            </w:r>
          </w:p>
        </w:tc>
        <w:tc>
          <w:tcPr>
            <w:tcW w:w="2649" w:type="dxa"/>
            <w:tcBorders>
              <w:top w:val="nil"/>
              <w:left w:val="nil"/>
              <w:bottom w:val="single" w:sz="8" w:space="0" w:color="000000"/>
              <w:right w:val="single" w:sz="8" w:space="0" w:color="000000"/>
            </w:tcBorders>
            <w:shd w:val="clear" w:color="auto" w:fill="auto"/>
            <w:vAlign w:val="center"/>
            <w:hideMark/>
          </w:tcPr>
          <w:p w14:paraId="66CB52A9" w14:textId="0A7A5574" w:rsidR="006E29CE" w:rsidRPr="00473368" w:rsidRDefault="006E29CE"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val="en-US" w:eastAsia="en-KE"/>
              </w:rPr>
              <w:t>100%</w:t>
            </w:r>
            <w:r w:rsidRPr="00473368">
              <w:rPr>
                <w:rFonts w:ascii="Times New Roman" w:eastAsia="Times New Roman" w:hAnsi="Times New Roman" w:cs="Times New Roman"/>
                <w:b/>
                <w:bCs/>
                <w:color w:val="000000"/>
                <w:sz w:val="24"/>
                <w:szCs w:val="24"/>
                <w:lang w:eastAsia="en-KE"/>
              </w:rPr>
              <w:t> </w:t>
            </w:r>
          </w:p>
        </w:tc>
      </w:tr>
      <w:tr w:rsidR="006E29CE" w:rsidRPr="00473368" w14:paraId="5A90EA4A" w14:textId="77777777" w:rsidTr="006E29CE">
        <w:trPr>
          <w:trHeight w:val="247"/>
        </w:trPr>
        <w:tc>
          <w:tcPr>
            <w:tcW w:w="2355" w:type="dxa"/>
            <w:tcBorders>
              <w:top w:val="nil"/>
              <w:left w:val="single" w:sz="8" w:space="0" w:color="000000"/>
              <w:bottom w:val="single" w:sz="8" w:space="0" w:color="000000"/>
              <w:right w:val="nil"/>
            </w:tcBorders>
            <w:shd w:val="clear" w:color="auto" w:fill="auto"/>
            <w:vAlign w:val="center"/>
            <w:hideMark/>
          </w:tcPr>
          <w:p w14:paraId="23D4F331" w14:textId="77777777" w:rsidR="006E29CE" w:rsidRPr="00473368" w:rsidRDefault="006E29CE" w:rsidP="00473368">
            <w:pPr>
              <w:spacing w:after="0" w:line="360" w:lineRule="auto"/>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Opening Balance</w:t>
            </w:r>
          </w:p>
        </w:tc>
        <w:tc>
          <w:tcPr>
            <w:tcW w:w="2956" w:type="dxa"/>
            <w:tcBorders>
              <w:top w:val="nil"/>
              <w:left w:val="single" w:sz="8" w:space="0" w:color="auto"/>
              <w:bottom w:val="single" w:sz="8" w:space="0" w:color="auto"/>
              <w:right w:val="single" w:sz="8" w:space="0" w:color="auto"/>
            </w:tcBorders>
            <w:shd w:val="clear" w:color="auto" w:fill="auto"/>
            <w:noWrap/>
            <w:vAlign w:val="center"/>
            <w:hideMark/>
          </w:tcPr>
          <w:p w14:paraId="3B826B4E" w14:textId="77777777" w:rsidR="006E29CE" w:rsidRPr="00473368" w:rsidRDefault="006E29CE" w:rsidP="00473368">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668,943,822</w:t>
            </w:r>
          </w:p>
        </w:tc>
        <w:tc>
          <w:tcPr>
            <w:tcW w:w="2814" w:type="dxa"/>
            <w:tcBorders>
              <w:top w:val="nil"/>
              <w:left w:val="nil"/>
              <w:bottom w:val="single" w:sz="8" w:space="0" w:color="000000"/>
              <w:right w:val="single" w:sz="8" w:space="0" w:color="000000"/>
            </w:tcBorders>
            <w:shd w:val="clear" w:color="auto" w:fill="auto"/>
            <w:vAlign w:val="center"/>
            <w:hideMark/>
          </w:tcPr>
          <w:p w14:paraId="12214F3B" w14:textId="77777777" w:rsidR="006E29CE" w:rsidRPr="00A8008C" w:rsidRDefault="006E29CE" w:rsidP="00473368">
            <w:pPr>
              <w:spacing w:after="0" w:line="360" w:lineRule="auto"/>
              <w:jc w:val="center"/>
              <w:rPr>
                <w:rFonts w:ascii="Times New Roman" w:eastAsia="Times New Roman" w:hAnsi="Times New Roman" w:cs="Times New Roman"/>
                <w:bCs/>
                <w:color w:val="000000"/>
                <w:sz w:val="24"/>
                <w:szCs w:val="24"/>
                <w:lang w:eastAsia="en-KE"/>
              </w:rPr>
            </w:pPr>
            <w:r w:rsidRPr="00A8008C">
              <w:rPr>
                <w:rFonts w:ascii="Times New Roman" w:eastAsia="Times New Roman" w:hAnsi="Times New Roman" w:cs="Times New Roman"/>
                <w:bCs/>
                <w:color w:val="000000"/>
                <w:sz w:val="24"/>
                <w:szCs w:val="24"/>
                <w:lang w:eastAsia="en-KE"/>
              </w:rPr>
              <w:t>668,943,822</w:t>
            </w:r>
          </w:p>
        </w:tc>
        <w:tc>
          <w:tcPr>
            <w:tcW w:w="2649" w:type="dxa"/>
            <w:tcBorders>
              <w:top w:val="nil"/>
              <w:left w:val="nil"/>
              <w:bottom w:val="single" w:sz="8" w:space="0" w:color="000000"/>
              <w:right w:val="single" w:sz="8" w:space="0" w:color="000000"/>
            </w:tcBorders>
            <w:shd w:val="clear" w:color="auto" w:fill="auto"/>
            <w:vAlign w:val="center"/>
            <w:hideMark/>
          </w:tcPr>
          <w:p w14:paraId="6A9112F3" w14:textId="77777777" w:rsidR="006E29CE" w:rsidRPr="00473368" w:rsidRDefault="006E29CE"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100%</w:t>
            </w:r>
          </w:p>
        </w:tc>
      </w:tr>
      <w:tr w:rsidR="006E29CE" w:rsidRPr="00473368" w14:paraId="5CE90973" w14:textId="77777777" w:rsidTr="006E29CE">
        <w:trPr>
          <w:trHeight w:val="239"/>
        </w:trPr>
        <w:tc>
          <w:tcPr>
            <w:tcW w:w="2355" w:type="dxa"/>
            <w:tcBorders>
              <w:top w:val="nil"/>
              <w:left w:val="single" w:sz="8" w:space="0" w:color="000000"/>
              <w:bottom w:val="single" w:sz="8" w:space="0" w:color="000000"/>
              <w:right w:val="single" w:sz="8" w:space="0" w:color="000000"/>
            </w:tcBorders>
            <w:shd w:val="clear" w:color="auto" w:fill="auto"/>
            <w:vAlign w:val="center"/>
            <w:hideMark/>
          </w:tcPr>
          <w:p w14:paraId="0478F5F3" w14:textId="77777777" w:rsidR="006E29CE" w:rsidRPr="00473368" w:rsidRDefault="006E29CE" w:rsidP="00473368">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Total Revenues </w:t>
            </w:r>
          </w:p>
        </w:tc>
        <w:tc>
          <w:tcPr>
            <w:tcW w:w="2956" w:type="dxa"/>
            <w:tcBorders>
              <w:top w:val="nil"/>
              <w:left w:val="nil"/>
              <w:bottom w:val="single" w:sz="8" w:space="0" w:color="000000"/>
              <w:right w:val="single" w:sz="8" w:space="0" w:color="000000"/>
            </w:tcBorders>
            <w:shd w:val="clear" w:color="auto" w:fill="auto"/>
            <w:vAlign w:val="center"/>
            <w:hideMark/>
          </w:tcPr>
          <w:p w14:paraId="2F800F52" w14:textId="77777777" w:rsidR="006E29CE" w:rsidRPr="00473368" w:rsidRDefault="006E29CE"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15,301,595,492</w:t>
            </w:r>
          </w:p>
        </w:tc>
        <w:tc>
          <w:tcPr>
            <w:tcW w:w="2814" w:type="dxa"/>
            <w:tcBorders>
              <w:top w:val="nil"/>
              <w:left w:val="nil"/>
              <w:bottom w:val="single" w:sz="8" w:space="0" w:color="000000"/>
              <w:right w:val="single" w:sz="8" w:space="0" w:color="000000"/>
            </w:tcBorders>
            <w:shd w:val="clear" w:color="auto" w:fill="auto"/>
            <w:vAlign w:val="center"/>
            <w:hideMark/>
          </w:tcPr>
          <w:p w14:paraId="137252F5" w14:textId="364C78F5" w:rsidR="006E29CE" w:rsidRPr="006E29CE" w:rsidRDefault="00281C2C" w:rsidP="00473368">
            <w:pPr>
              <w:spacing w:after="0" w:line="360" w:lineRule="auto"/>
              <w:jc w:val="center"/>
              <w:rPr>
                <w:rFonts w:ascii="Times New Roman" w:eastAsia="Times New Roman" w:hAnsi="Times New Roman" w:cs="Times New Roman"/>
                <w:b/>
                <w:bCs/>
                <w:color w:val="000000"/>
                <w:sz w:val="24"/>
                <w:szCs w:val="24"/>
                <w:lang w:val="en-GB" w:eastAsia="en-KE"/>
              </w:rPr>
            </w:pPr>
            <w:r>
              <w:rPr>
                <w:rFonts w:ascii="Times New Roman" w:eastAsia="Times New Roman" w:hAnsi="Times New Roman" w:cs="Times New Roman"/>
                <w:b/>
                <w:bCs/>
                <w:color w:val="000000"/>
                <w:sz w:val="24"/>
                <w:szCs w:val="24"/>
                <w:lang w:val="en-GB" w:eastAsia="en-KE"/>
              </w:rPr>
              <w:t>12,423,511,303</w:t>
            </w:r>
          </w:p>
        </w:tc>
        <w:tc>
          <w:tcPr>
            <w:tcW w:w="2649" w:type="dxa"/>
            <w:tcBorders>
              <w:top w:val="nil"/>
              <w:left w:val="nil"/>
              <w:bottom w:val="single" w:sz="8" w:space="0" w:color="000000"/>
              <w:right w:val="single" w:sz="8" w:space="0" w:color="000000"/>
            </w:tcBorders>
            <w:shd w:val="clear" w:color="auto" w:fill="auto"/>
            <w:vAlign w:val="center"/>
            <w:hideMark/>
          </w:tcPr>
          <w:p w14:paraId="2BD31C15" w14:textId="1B0659FF" w:rsidR="006E29CE" w:rsidRPr="00473368" w:rsidRDefault="00281C2C" w:rsidP="00473368">
            <w:pPr>
              <w:spacing w:after="0" w:line="360" w:lineRule="auto"/>
              <w:jc w:val="center"/>
              <w:rPr>
                <w:rFonts w:ascii="Times New Roman" w:eastAsia="Times New Roman" w:hAnsi="Times New Roman" w:cs="Times New Roman"/>
                <w:b/>
                <w:bCs/>
                <w:color w:val="000000"/>
                <w:sz w:val="24"/>
                <w:szCs w:val="24"/>
                <w:lang w:eastAsia="en-KE"/>
              </w:rPr>
            </w:pPr>
            <w:r>
              <w:rPr>
                <w:rFonts w:ascii="Times New Roman" w:eastAsia="Times New Roman" w:hAnsi="Times New Roman" w:cs="Times New Roman"/>
                <w:b/>
                <w:bCs/>
                <w:color w:val="000000"/>
                <w:sz w:val="24"/>
                <w:szCs w:val="24"/>
                <w:lang w:val="en-GB" w:eastAsia="en-KE"/>
              </w:rPr>
              <w:t>8</w:t>
            </w:r>
            <w:r w:rsidR="00A8008C">
              <w:rPr>
                <w:rFonts w:ascii="Times New Roman" w:eastAsia="Times New Roman" w:hAnsi="Times New Roman" w:cs="Times New Roman"/>
                <w:b/>
                <w:bCs/>
                <w:color w:val="000000"/>
                <w:sz w:val="24"/>
                <w:szCs w:val="24"/>
                <w:lang w:val="en-GB" w:eastAsia="en-KE"/>
              </w:rPr>
              <w:t>1</w:t>
            </w:r>
            <w:r w:rsidR="006E29CE" w:rsidRPr="00473368">
              <w:rPr>
                <w:rFonts w:ascii="Times New Roman" w:eastAsia="Times New Roman" w:hAnsi="Times New Roman" w:cs="Times New Roman"/>
                <w:b/>
                <w:bCs/>
                <w:color w:val="000000"/>
                <w:sz w:val="24"/>
                <w:szCs w:val="24"/>
                <w:lang w:eastAsia="en-KE"/>
              </w:rPr>
              <w:t>%</w:t>
            </w:r>
          </w:p>
        </w:tc>
      </w:tr>
    </w:tbl>
    <w:p w14:paraId="3E9354D5" w14:textId="77777777" w:rsidR="00B335A4" w:rsidRDefault="00EE63FD"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r w:rsidRPr="00473368">
        <w:rPr>
          <w:rFonts w:ascii="Times New Roman" w:hAnsi="Times New Roman" w:cs="Times New Roman"/>
          <w:i/>
          <w:color w:val="000000"/>
          <w:sz w:val="24"/>
          <w:szCs w:val="24"/>
          <w:lang w:val="en-US"/>
        </w:rPr>
        <w:t>Source: County Treasury</w:t>
      </w:r>
      <w:r w:rsidR="00B84426" w:rsidRPr="00473368">
        <w:rPr>
          <w:rFonts w:ascii="Times New Roman" w:hAnsi="Times New Roman" w:cs="Times New Roman"/>
          <w:i/>
          <w:color w:val="000000"/>
          <w:sz w:val="24"/>
          <w:szCs w:val="24"/>
          <w:lang w:val="en-US"/>
        </w:rPr>
        <w:t>-IFMIS</w:t>
      </w:r>
    </w:p>
    <w:p w14:paraId="224557A3" w14:textId="136FAED8" w:rsidR="00BB03C7" w:rsidRPr="00473368" w:rsidRDefault="00B84426"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r w:rsidRPr="00473368">
        <w:rPr>
          <w:rFonts w:ascii="Times New Roman" w:hAnsi="Times New Roman" w:cs="Times New Roman"/>
          <w:i/>
          <w:color w:val="000000"/>
          <w:sz w:val="24"/>
          <w:szCs w:val="24"/>
          <w:lang w:val="en-US"/>
        </w:rPr>
        <w:t xml:space="preserve"> </w:t>
      </w:r>
    </w:p>
    <w:p w14:paraId="45F20B84" w14:textId="403DA8CA" w:rsidR="00916865" w:rsidRPr="00916865" w:rsidRDefault="00DC5259" w:rsidP="00B335A4">
      <w:pPr>
        <w:pStyle w:val="Heading3"/>
        <w:tabs>
          <w:tab w:val="left" w:pos="5850"/>
        </w:tabs>
        <w:spacing w:line="360" w:lineRule="auto"/>
        <w:rPr>
          <w:lang w:val="en-US"/>
        </w:rPr>
      </w:pPr>
      <w:bookmarkStart w:id="8" w:name="_Toc207707029"/>
      <w:r w:rsidRPr="00B335A4">
        <w:rPr>
          <w:rFonts w:ascii="Times New Roman" w:hAnsi="Times New Roman" w:cs="Times New Roman"/>
          <w:b/>
          <w:color w:val="2F5496" w:themeColor="accent1" w:themeShade="BF"/>
          <w:lang w:val="en-US"/>
        </w:rPr>
        <w:t>Own Source Revenue</w:t>
      </w:r>
      <w:bookmarkEnd w:id="8"/>
    </w:p>
    <w:p w14:paraId="51A82A6A" w14:textId="0937958B" w:rsidR="00355D2A" w:rsidRPr="00355D2A" w:rsidRDefault="00355D2A" w:rsidP="00355D2A">
      <w:pPr>
        <w:spacing w:line="360" w:lineRule="auto"/>
        <w:jc w:val="both"/>
        <w:rPr>
          <w:rFonts w:ascii="Times New Roman" w:hAnsi="Times New Roman" w:cs="Times New Roman"/>
          <w:sz w:val="24"/>
          <w:szCs w:val="24"/>
        </w:rPr>
      </w:pPr>
      <w:r w:rsidRPr="00355D2A">
        <w:rPr>
          <w:rFonts w:ascii="Times New Roman" w:hAnsi="Times New Roman" w:cs="Times New Roman"/>
          <w:sz w:val="24"/>
          <w:szCs w:val="24"/>
        </w:rPr>
        <w:t>In the 2024/2025 fiscal year, the county government aimed to collect Kshs 3,804,073,100</w:t>
      </w:r>
      <w:r w:rsidRPr="00473368">
        <w:rPr>
          <w:rFonts w:ascii="Times New Roman" w:hAnsi="Times New Roman" w:cs="Times New Roman"/>
          <w:sz w:val="24"/>
          <w:szCs w:val="24"/>
        </w:rPr>
        <w:t xml:space="preserve"> </w:t>
      </w:r>
      <w:r w:rsidRPr="00355D2A">
        <w:rPr>
          <w:rFonts w:ascii="Times New Roman" w:hAnsi="Times New Roman" w:cs="Times New Roman"/>
          <w:sz w:val="24"/>
          <w:szCs w:val="24"/>
        </w:rPr>
        <w:t>in revenue but only managed to bring in 2</w:t>
      </w:r>
      <w:r w:rsidR="0081583B">
        <w:rPr>
          <w:rFonts w:ascii="Times New Roman" w:hAnsi="Times New Roman" w:cs="Times New Roman"/>
          <w:sz w:val="24"/>
          <w:szCs w:val="24"/>
          <w:lang w:val="en-GB"/>
        </w:rPr>
        <w:t>0</w:t>
      </w:r>
      <w:r w:rsidRPr="00355D2A">
        <w:rPr>
          <w:rFonts w:ascii="Times New Roman" w:hAnsi="Times New Roman" w:cs="Times New Roman"/>
          <w:sz w:val="24"/>
          <w:szCs w:val="24"/>
        </w:rPr>
        <w:t>,463,027,946 which is 65% of its target. This total includes Kshs 1,650,254,178 collected by hospitals as AIA.</w:t>
      </w:r>
    </w:p>
    <w:p w14:paraId="125831EA" w14:textId="77777777" w:rsidR="00355D2A" w:rsidRDefault="00355D2A" w:rsidP="00473368">
      <w:pPr>
        <w:spacing w:line="360" w:lineRule="auto"/>
        <w:jc w:val="both"/>
        <w:rPr>
          <w:rFonts w:ascii="Times New Roman" w:hAnsi="Times New Roman" w:cs="Times New Roman"/>
          <w:sz w:val="24"/>
          <w:szCs w:val="24"/>
        </w:rPr>
      </w:pPr>
      <w:r w:rsidRPr="00355D2A">
        <w:rPr>
          <w:rFonts w:ascii="Times New Roman" w:hAnsi="Times New Roman" w:cs="Times New Roman"/>
          <w:sz w:val="24"/>
          <w:szCs w:val="24"/>
        </w:rPr>
        <w:t>Compared to the previous year's collection of Kshs 1,443,607,988, the county saw a significant increase of over Kshs 1,019,419,958 in its own source revenue for 2024/2025.</w:t>
      </w:r>
    </w:p>
    <w:p w14:paraId="0496B03C" w14:textId="451825B3" w:rsidR="004A24CD" w:rsidRDefault="00F71C2A" w:rsidP="00473368">
      <w:pPr>
        <w:spacing w:line="360" w:lineRule="auto"/>
        <w:jc w:val="both"/>
        <w:rPr>
          <w:rFonts w:ascii="Times New Roman" w:hAnsi="Times New Roman" w:cs="Times New Roman"/>
          <w:sz w:val="24"/>
          <w:szCs w:val="24"/>
        </w:rPr>
      </w:pPr>
      <w:r>
        <w:rPr>
          <w:rFonts w:ascii="Times New Roman" w:hAnsi="Times New Roman" w:cs="Times New Roman"/>
          <w:sz w:val="24"/>
          <w:szCs w:val="24"/>
        </w:rPr>
        <w:t>The</w:t>
      </w:r>
      <w:r>
        <w:rPr>
          <w:rFonts w:ascii="Times New Roman" w:hAnsi="Times New Roman" w:cs="Times New Roman"/>
          <w:sz w:val="24"/>
          <w:szCs w:val="24"/>
          <w:lang w:val="en-GB"/>
        </w:rPr>
        <w:t xml:space="preserve"> comparative analysis for the</w:t>
      </w:r>
      <w:r>
        <w:rPr>
          <w:rFonts w:ascii="Times New Roman" w:hAnsi="Times New Roman" w:cs="Times New Roman"/>
          <w:sz w:val="24"/>
          <w:szCs w:val="24"/>
        </w:rPr>
        <w:t xml:space="preserve"> monthly</w:t>
      </w:r>
      <w:r>
        <w:rPr>
          <w:rFonts w:ascii="Times New Roman" w:hAnsi="Times New Roman" w:cs="Times New Roman"/>
          <w:sz w:val="24"/>
          <w:szCs w:val="24"/>
          <w:lang w:val="en-GB"/>
        </w:rPr>
        <w:t xml:space="preserve"> </w:t>
      </w:r>
      <w:r w:rsidR="004A24CD" w:rsidRPr="00473368">
        <w:rPr>
          <w:rFonts w:ascii="Times New Roman" w:hAnsi="Times New Roman" w:cs="Times New Roman"/>
          <w:sz w:val="24"/>
          <w:szCs w:val="24"/>
        </w:rPr>
        <w:t xml:space="preserve">own source revenue collection </w:t>
      </w:r>
      <w:r>
        <w:rPr>
          <w:rFonts w:ascii="Times New Roman" w:hAnsi="Times New Roman" w:cs="Times New Roman"/>
          <w:sz w:val="24"/>
          <w:szCs w:val="24"/>
          <w:lang w:val="en-US"/>
        </w:rPr>
        <w:t xml:space="preserve">for the </w:t>
      </w:r>
      <w:r w:rsidR="004A24CD" w:rsidRPr="00473368">
        <w:rPr>
          <w:rFonts w:ascii="Times New Roman" w:hAnsi="Times New Roman" w:cs="Times New Roman"/>
          <w:sz w:val="24"/>
          <w:szCs w:val="24"/>
        </w:rPr>
        <w:t>FY 202</w:t>
      </w:r>
      <w:r w:rsidR="009005C4" w:rsidRPr="00473368">
        <w:rPr>
          <w:rFonts w:ascii="Times New Roman" w:hAnsi="Times New Roman" w:cs="Times New Roman"/>
          <w:sz w:val="24"/>
          <w:szCs w:val="24"/>
        </w:rPr>
        <w:t>4</w:t>
      </w:r>
      <w:r w:rsidR="004A24CD" w:rsidRPr="00473368">
        <w:rPr>
          <w:rFonts w:ascii="Times New Roman" w:hAnsi="Times New Roman" w:cs="Times New Roman"/>
          <w:sz w:val="24"/>
          <w:szCs w:val="24"/>
        </w:rPr>
        <w:t>/202</w:t>
      </w:r>
      <w:r w:rsidR="009005C4" w:rsidRPr="00473368">
        <w:rPr>
          <w:rFonts w:ascii="Times New Roman" w:hAnsi="Times New Roman" w:cs="Times New Roman"/>
          <w:sz w:val="24"/>
          <w:szCs w:val="24"/>
        </w:rPr>
        <w:t>5</w:t>
      </w:r>
      <w:r w:rsidR="004A24CD" w:rsidRPr="00473368">
        <w:rPr>
          <w:rFonts w:ascii="Times New Roman" w:hAnsi="Times New Roman" w:cs="Times New Roman"/>
          <w:sz w:val="24"/>
          <w:szCs w:val="24"/>
        </w:rPr>
        <w:t xml:space="preserve"> and</w:t>
      </w:r>
      <w:r w:rsidR="002B01FE" w:rsidRPr="00473368">
        <w:rPr>
          <w:rFonts w:ascii="Times New Roman" w:hAnsi="Times New Roman" w:cs="Times New Roman"/>
          <w:sz w:val="24"/>
          <w:szCs w:val="24"/>
        </w:rPr>
        <w:t xml:space="preserve"> </w:t>
      </w:r>
      <w:r w:rsidR="004A24CD" w:rsidRPr="00473368">
        <w:rPr>
          <w:rFonts w:ascii="Times New Roman" w:hAnsi="Times New Roman" w:cs="Times New Roman"/>
          <w:sz w:val="24"/>
          <w:szCs w:val="24"/>
        </w:rPr>
        <w:t>FY 202</w:t>
      </w:r>
      <w:r w:rsidR="009005C4" w:rsidRPr="00473368">
        <w:rPr>
          <w:rFonts w:ascii="Times New Roman" w:hAnsi="Times New Roman" w:cs="Times New Roman"/>
          <w:sz w:val="24"/>
          <w:szCs w:val="24"/>
        </w:rPr>
        <w:t>3</w:t>
      </w:r>
      <w:r w:rsidR="004A24CD" w:rsidRPr="00473368">
        <w:rPr>
          <w:rFonts w:ascii="Times New Roman" w:hAnsi="Times New Roman" w:cs="Times New Roman"/>
          <w:sz w:val="24"/>
          <w:szCs w:val="24"/>
        </w:rPr>
        <w:t>/202</w:t>
      </w:r>
      <w:r w:rsidR="009005C4" w:rsidRPr="00473368">
        <w:rPr>
          <w:rFonts w:ascii="Times New Roman" w:hAnsi="Times New Roman" w:cs="Times New Roman"/>
          <w:sz w:val="24"/>
          <w:szCs w:val="24"/>
        </w:rPr>
        <w:t>4</w:t>
      </w:r>
      <w:r>
        <w:rPr>
          <w:rFonts w:ascii="Times New Roman" w:hAnsi="Times New Roman" w:cs="Times New Roman"/>
          <w:sz w:val="24"/>
          <w:szCs w:val="24"/>
        </w:rPr>
        <w:t xml:space="preserve"> </w:t>
      </w:r>
      <w:r>
        <w:rPr>
          <w:rFonts w:ascii="Times New Roman" w:hAnsi="Times New Roman" w:cs="Times New Roman"/>
          <w:sz w:val="24"/>
          <w:szCs w:val="24"/>
          <w:lang w:val="en-GB"/>
        </w:rPr>
        <w:t xml:space="preserve">are as </w:t>
      </w:r>
      <w:r w:rsidR="004A24CD" w:rsidRPr="00473368">
        <w:rPr>
          <w:rFonts w:ascii="Times New Roman" w:hAnsi="Times New Roman" w:cs="Times New Roman"/>
          <w:sz w:val="24"/>
          <w:szCs w:val="24"/>
        </w:rPr>
        <w:t>shown below.</w:t>
      </w:r>
    </w:p>
    <w:p w14:paraId="1B8BD518" w14:textId="5E7AAB9F" w:rsidR="00F26724" w:rsidRDefault="00F26724" w:rsidP="00473368">
      <w:pPr>
        <w:spacing w:line="360" w:lineRule="auto"/>
        <w:jc w:val="both"/>
        <w:rPr>
          <w:rFonts w:ascii="Times New Roman" w:hAnsi="Times New Roman" w:cs="Times New Roman"/>
          <w:sz w:val="24"/>
          <w:szCs w:val="24"/>
        </w:rPr>
      </w:pPr>
    </w:p>
    <w:p w14:paraId="4BCB3CA1" w14:textId="4EE1DAB5" w:rsidR="0018096D" w:rsidRDefault="0018096D" w:rsidP="00473368">
      <w:pPr>
        <w:spacing w:line="360" w:lineRule="auto"/>
        <w:jc w:val="both"/>
        <w:rPr>
          <w:rFonts w:ascii="Times New Roman" w:hAnsi="Times New Roman" w:cs="Times New Roman"/>
          <w:sz w:val="24"/>
          <w:szCs w:val="24"/>
        </w:rPr>
      </w:pPr>
    </w:p>
    <w:p w14:paraId="49903303" w14:textId="10B3D077" w:rsidR="0018096D" w:rsidRPr="00FF19B3" w:rsidRDefault="0018096D" w:rsidP="00473368">
      <w:pPr>
        <w:spacing w:line="360" w:lineRule="auto"/>
        <w:jc w:val="both"/>
        <w:rPr>
          <w:rFonts w:ascii="Times New Roman" w:hAnsi="Times New Roman" w:cs="Times New Roman"/>
          <w:sz w:val="24"/>
          <w:szCs w:val="24"/>
          <w:lang w:val="en-GB"/>
        </w:rPr>
      </w:pPr>
    </w:p>
    <w:p w14:paraId="2BD8F265" w14:textId="2542109E" w:rsidR="0018096D" w:rsidRDefault="0018096D" w:rsidP="00473368">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US"/>
        </w:rPr>
        <w:lastRenderedPageBreak/>
        <w:drawing>
          <wp:inline distT="0" distB="0" distL="0" distR="0" wp14:anchorId="7AEDF0F5" wp14:editId="2181D247">
            <wp:extent cx="5486400" cy="320040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38D56F7" w14:textId="6EC0F2AF" w:rsidR="00AA0091" w:rsidRDefault="00AA0091" w:rsidP="00473368">
      <w:pPr>
        <w:pStyle w:val="Caption"/>
        <w:tabs>
          <w:tab w:val="left" w:pos="5850"/>
        </w:tabs>
        <w:spacing w:line="360" w:lineRule="auto"/>
        <w:rPr>
          <w:rFonts w:cs="Times New Roman"/>
          <w:szCs w:val="24"/>
          <w:lang w:val="en-US"/>
        </w:rPr>
      </w:pPr>
      <w:bookmarkStart w:id="9" w:name="_Toc160779117"/>
      <w:r w:rsidRPr="00473368">
        <w:rPr>
          <w:rFonts w:cs="Times New Roman"/>
          <w:szCs w:val="24"/>
        </w:rPr>
        <w:t xml:space="preserve">Figure </w:t>
      </w:r>
      <w:r w:rsidRPr="00473368">
        <w:rPr>
          <w:rFonts w:cs="Times New Roman"/>
          <w:szCs w:val="24"/>
        </w:rPr>
        <w:fldChar w:fldCharType="begin"/>
      </w:r>
      <w:r w:rsidRPr="00473368">
        <w:rPr>
          <w:rFonts w:cs="Times New Roman"/>
          <w:szCs w:val="24"/>
        </w:rPr>
        <w:instrText xml:space="preserve"> SEQ Figure \* ARABIC </w:instrText>
      </w:r>
      <w:r w:rsidRPr="00473368">
        <w:rPr>
          <w:rFonts w:cs="Times New Roman"/>
          <w:szCs w:val="24"/>
        </w:rPr>
        <w:fldChar w:fldCharType="separate"/>
      </w:r>
      <w:r w:rsidR="00F85684">
        <w:rPr>
          <w:rFonts w:cs="Times New Roman"/>
          <w:noProof/>
          <w:szCs w:val="24"/>
        </w:rPr>
        <w:t>2</w:t>
      </w:r>
      <w:r w:rsidRPr="00473368">
        <w:rPr>
          <w:rFonts w:cs="Times New Roman"/>
          <w:noProof/>
          <w:szCs w:val="24"/>
        </w:rPr>
        <w:fldChar w:fldCharType="end"/>
      </w:r>
      <w:r w:rsidRPr="00473368">
        <w:rPr>
          <w:rFonts w:cs="Times New Roman"/>
          <w:szCs w:val="24"/>
          <w:lang w:val="en-US"/>
        </w:rPr>
        <w:t xml:space="preserve">:Comparative analysis of OSR in the </w:t>
      </w:r>
      <w:r w:rsidR="00C215E8" w:rsidRPr="00473368">
        <w:rPr>
          <w:rFonts w:cs="Times New Roman"/>
          <w:szCs w:val="24"/>
          <w:lang w:val="en-US"/>
        </w:rPr>
        <w:t>First Half</w:t>
      </w:r>
      <w:r w:rsidRPr="00473368">
        <w:rPr>
          <w:rFonts w:cs="Times New Roman"/>
          <w:szCs w:val="24"/>
          <w:lang w:val="en-US"/>
        </w:rPr>
        <w:t xml:space="preserve"> of FY 202</w:t>
      </w:r>
      <w:r w:rsidR="00BE7461" w:rsidRPr="00473368">
        <w:rPr>
          <w:rFonts w:cs="Times New Roman"/>
          <w:szCs w:val="24"/>
          <w:lang w:val="en-US"/>
        </w:rPr>
        <w:t>4/2025</w:t>
      </w:r>
      <w:r w:rsidRPr="00473368">
        <w:rPr>
          <w:rFonts w:cs="Times New Roman"/>
          <w:szCs w:val="24"/>
          <w:lang w:val="en-US"/>
        </w:rPr>
        <w:t xml:space="preserve"> and FY 2023/2024</w:t>
      </w:r>
      <w:bookmarkEnd w:id="9"/>
    </w:p>
    <w:p w14:paraId="7B2B28F1" w14:textId="10B0C819" w:rsidR="00916865" w:rsidRDefault="00916865" w:rsidP="00916865">
      <w:pPr>
        <w:rPr>
          <w:lang w:val="en-US"/>
        </w:rPr>
      </w:pPr>
    </w:p>
    <w:p w14:paraId="68F92605" w14:textId="1043676B" w:rsidR="006875BA" w:rsidRDefault="006875BA" w:rsidP="00916865">
      <w:pPr>
        <w:rPr>
          <w:lang w:val="en-US"/>
        </w:rPr>
      </w:pPr>
    </w:p>
    <w:p w14:paraId="04E33DE7" w14:textId="77777777" w:rsidR="006875BA" w:rsidRDefault="006875BA" w:rsidP="00916865">
      <w:pPr>
        <w:rPr>
          <w:lang w:val="en-US"/>
        </w:rPr>
      </w:pPr>
    </w:p>
    <w:p w14:paraId="319119A7" w14:textId="77777777" w:rsidR="00916865" w:rsidRPr="00916865" w:rsidRDefault="00916865" w:rsidP="00916865">
      <w:pPr>
        <w:rPr>
          <w:lang w:val="en-US"/>
        </w:rPr>
      </w:pPr>
    </w:p>
    <w:p w14:paraId="0366FD89" w14:textId="4423303F" w:rsidR="001D604B" w:rsidRPr="00B335A4" w:rsidRDefault="0078567B" w:rsidP="00B335A4">
      <w:pPr>
        <w:pStyle w:val="Heading3"/>
        <w:tabs>
          <w:tab w:val="left" w:pos="5850"/>
        </w:tabs>
        <w:spacing w:line="360" w:lineRule="auto"/>
        <w:rPr>
          <w:rFonts w:ascii="Times New Roman" w:hAnsi="Times New Roman" w:cs="Times New Roman"/>
          <w:b/>
          <w:color w:val="2F5496" w:themeColor="accent1" w:themeShade="BF"/>
          <w:u w:val="single"/>
          <w:lang w:val="en-US"/>
        </w:rPr>
      </w:pPr>
      <w:bookmarkStart w:id="10" w:name="_Toc207707030"/>
      <w:r w:rsidRPr="00B335A4">
        <w:rPr>
          <w:rFonts w:ascii="Times New Roman" w:hAnsi="Times New Roman" w:cs="Times New Roman"/>
          <w:b/>
          <w:color w:val="2F5496" w:themeColor="accent1" w:themeShade="BF"/>
          <w:u w:val="single"/>
          <w:lang w:val="en-US"/>
        </w:rPr>
        <w:t>CONSOLIDATED REVENUE COLLECTION REPORT FOR THE FY 202</w:t>
      </w:r>
      <w:r w:rsidR="002511EA" w:rsidRPr="00B335A4">
        <w:rPr>
          <w:rFonts w:ascii="Times New Roman" w:hAnsi="Times New Roman" w:cs="Times New Roman"/>
          <w:b/>
          <w:color w:val="2F5496" w:themeColor="accent1" w:themeShade="BF"/>
          <w:u w:val="single"/>
          <w:lang w:val="en-US"/>
        </w:rPr>
        <w:t>4-2025</w:t>
      </w:r>
      <w:bookmarkEnd w:id="10"/>
    </w:p>
    <w:p w14:paraId="14FEB4A9" w14:textId="592AA83A" w:rsidR="0023724A" w:rsidRPr="00F71C2A" w:rsidRDefault="0023724A" w:rsidP="0023724A">
      <w:pPr>
        <w:spacing w:line="360" w:lineRule="auto"/>
        <w:rPr>
          <w:rFonts w:ascii="Times New Roman" w:hAnsi="Times New Roman" w:cs="Times New Roman"/>
          <w:bCs/>
          <w:sz w:val="24"/>
          <w:szCs w:val="24"/>
          <w:lang w:val="en-GB"/>
        </w:rPr>
      </w:pPr>
      <w:r w:rsidRPr="00F71C2A">
        <w:rPr>
          <w:rFonts w:ascii="Times New Roman" w:hAnsi="Times New Roman" w:cs="Times New Roman"/>
          <w:bCs/>
          <w:sz w:val="24"/>
          <w:szCs w:val="24"/>
          <w:lang w:val="en-GB"/>
        </w:rPr>
        <w:t xml:space="preserve">The table below shows the Quarterly generated revenue collection </w:t>
      </w:r>
      <w:r w:rsidR="00F71C2A" w:rsidRPr="00F71C2A">
        <w:rPr>
          <w:rFonts w:ascii="Times New Roman" w:hAnsi="Times New Roman" w:cs="Times New Roman"/>
          <w:bCs/>
          <w:sz w:val="24"/>
          <w:szCs w:val="24"/>
          <w:lang w:val="en-GB"/>
        </w:rPr>
        <w:t xml:space="preserve">per </w:t>
      </w:r>
      <w:r w:rsidRPr="00F71C2A">
        <w:rPr>
          <w:rFonts w:ascii="Times New Roman" w:hAnsi="Times New Roman" w:cs="Times New Roman"/>
          <w:bCs/>
          <w:sz w:val="24"/>
          <w:szCs w:val="24"/>
          <w:lang w:val="en-GB"/>
        </w:rPr>
        <w:t xml:space="preserve">streams per department </w:t>
      </w:r>
      <w:r w:rsidR="00F71C2A" w:rsidRPr="00F71C2A">
        <w:rPr>
          <w:rFonts w:ascii="Times New Roman" w:hAnsi="Times New Roman" w:cs="Times New Roman"/>
          <w:bCs/>
          <w:sz w:val="24"/>
          <w:szCs w:val="24"/>
          <w:lang w:val="en-GB"/>
        </w:rPr>
        <w:t>for the FY 2024/2025</w:t>
      </w:r>
    </w:p>
    <w:p w14:paraId="0EA85476" w14:textId="7097FB78" w:rsidR="00E41563" w:rsidRDefault="00E41563" w:rsidP="00473368">
      <w:pPr>
        <w:pStyle w:val="Caption"/>
        <w:tabs>
          <w:tab w:val="left" w:pos="5850"/>
        </w:tabs>
        <w:spacing w:line="360" w:lineRule="auto"/>
        <w:rPr>
          <w:rFonts w:cs="Times New Roman"/>
          <w:szCs w:val="24"/>
        </w:rPr>
      </w:pPr>
      <w:bookmarkStart w:id="11" w:name="_Toc199330688"/>
      <w:r w:rsidRPr="00473368">
        <w:rPr>
          <w:rFonts w:cs="Times New Roman"/>
          <w:szCs w:val="24"/>
        </w:rPr>
        <w:t xml:space="preserve">Table </w:t>
      </w:r>
      <w:r w:rsidRPr="00473368">
        <w:rPr>
          <w:rFonts w:cs="Times New Roman"/>
          <w:szCs w:val="24"/>
        </w:rPr>
        <w:fldChar w:fldCharType="begin"/>
      </w:r>
      <w:r w:rsidRPr="00473368">
        <w:rPr>
          <w:rFonts w:cs="Times New Roman"/>
          <w:szCs w:val="24"/>
        </w:rPr>
        <w:instrText xml:space="preserve"> SEQ Table \* ARABIC </w:instrText>
      </w:r>
      <w:r w:rsidRPr="00473368">
        <w:rPr>
          <w:rFonts w:cs="Times New Roman"/>
          <w:szCs w:val="24"/>
        </w:rPr>
        <w:fldChar w:fldCharType="separate"/>
      </w:r>
      <w:r w:rsidR="00F85684">
        <w:rPr>
          <w:rFonts w:cs="Times New Roman"/>
          <w:szCs w:val="24"/>
        </w:rPr>
        <w:t>2</w:t>
      </w:r>
      <w:r w:rsidRPr="00473368">
        <w:rPr>
          <w:rFonts w:cs="Times New Roman"/>
          <w:szCs w:val="24"/>
        </w:rPr>
        <w:fldChar w:fldCharType="end"/>
      </w:r>
      <w:r w:rsidRPr="004567AD">
        <w:rPr>
          <w:rFonts w:cs="Times New Roman"/>
          <w:szCs w:val="24"/>
        </w:rPr>
        <w:t>:</w:t>
      </w:r>
      <w:r w:rsidR="00F00045" w:rsidRPr="004567AD">
        <w:rPr>
          <w:rFonts w:cs="Times New Roman"/>
          <w:szCs w:val="24"/>
        </w:rPr>
        <w:t xml:space="preserve"> </w:t>
      </w:r>
      <w:r w:rsidRPr="004567AD">
        <w:rPr>
          <w:rFonts w:cs="Times New Roman"/>
          <w:szCs w:val="24"/>
        </w:rPr>
        <w:t>A</w:t>
      </w:r>
      <w:r w:rsidR="007D46E9" w:rsidRPr="00473368">
        <w:rPr>
          <w:rFonts w:cs="Times New Roman"/>
          <w:szCs w:val="24"/>
        </w:rPr>
        <w:t>cumulated</w:t>
      </w:r>
      <w:r w:rsidRPr="00473368">
        <w:rPr>
          <w:rFonts w:cs="Times New Roman"/>
          <w:szCs w:val="24"/>
        </w:rPr>
        <w:t xml:space="preserve"> revenues per stream</w:t>
      </w:r>
      <w:bookmarkEnd w:id="11"/>
    </w:p>
    <w:tbl>
      <w:tblPr>
        <w:tblW w:w="5000" w:type="pct"/>
        <w:tblLook w:val="04A0" w:firstRow="1" w:lastRow="0" w:firstColumn="1" w:lastColumn="0" w:noHBand="0" w:noVBand="1"/>
      </w:tblPr>
      <w:tblGrid>
        <w:gridCol w:w="263"/>
        <w:gridCol w:w="2511"/>
        <w:gridCol w:w="1144"/>
        <w:gridCol w:w="1144"/>
        <w:gridCol w:w="1144"/>
        <w:gridCol w:w="1284"/>
        <w:gridCol w:w="1516"/>
      </w:tblGrid>
      <w:tr w:rsidR="000E7E1B" w:rsidRPr="00440FC3" w14:paraId="676D7E7F" w14:textId="77777777" w:rsidTr="000E7E1B">
        <w:trPr>
          <w:trHeight w:val="317"/>
        </w:trPr>
        <w:tc>
          <w:tcPr>
            <w:tcW w:w="5000" w:type="pct"/>
            <w:gridSpan w:val="7"/>
            <w:tcBorders>
              <w:top w:val="single" w:sz="8" w:space="0" w:color="auto"/>
              <w:left w:val="single" w:sz="8" w:space="0" w:color="auto"/>
              <w:bottom w:val="single" w:sz="8" w:space="0" w:color="auto"/>
              <w:right w:val="single" w:sz="8" w:space="0" w:color="000000"/>
            </w:tcBorders>
            <w:shd w:val="clear" w:color="000000" w:fill="B4C6E7"/>
            <w:noWrap/>
            <w:vAlign w:val="center"/>
            <w:hideMark/>
          </w:tcPr>
          <w:p w14:paraId="64929BBD"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KISUMU COUNTY REVENUE BOARD</w:t>
            </w:r>
          </w:p>
        </w:tc>
      </w:tr>
      <w:tr w:rsidR="000E7E1B" w:rsidRPr="00440FC3" w14:paraId="3E789000" w14:textId="77777777" w:rsidTr="000E7E1B">
        <w:trPr>
          <w:trHeight w:val="329"/>
        </w:trPr>
        <w:tc>
          <w:tcPr>
            <w:tcW w:w="5000" w:type="pct"/>
            <w:gridSpan w:val="7"/>
            <w:tcBorders>
              <w:top w:val="single" w:sz="8" w:space="0" w:color="auto"/>
              <w:left w:val="single" w:sz="8" w:space="0" w:color="auto"/>
              <w:bottom w:val="single" w:sz="8" w:space="0" w:color="auto"/>
              <w:right w:val="single" w:sz="8" w:space="0" w:color="000000"/>
            </w:tcBorders>
            <w:shd w:val="clear" w:color="000000" w:fill="B4C6E7"/>
            <w:noWrap/>
            <w:vAlign w:val="center"/>
            <w:hideMark/>
          </w:tcPr>
          <w:p w14:paraId="6E9AA9FF"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OWN SOURCE REVENUE REPORT</w:t>
            </w:r>
          </w:p>
        </w:tc>
      </w:tr>
      <w:tr w:rsidR="000E7E1B" w:rsidRPr="00440FC3" w14:paraId="568B28D4" w14:textId="77777777" w:rsidTr="000E7E1B">
        <w:trPr>
          <w:trHeight w:val="329"/>
        </w:trPr>
        <w:tc>
          <w:tcPr>
            <w:tcW w:w="5000" w:type="pct"/>
            <w:gridSpan w:val="7"/>
            <w:tcBorders>
              <w:top w:val="single" w:sz="8" w:space="0" w:color="auto"/>
              <w:left w:val="single" w:sz="8" w:space="0" w:color="auto"/>
              <w:bottom w:val="double" w:sz="6" w:space="0" w:color="auto"/>
              <w:right w:val="single" w:sz="8" w:space="0" w:color="000000"/>
            </w:tcBorders>
            <w:shd w:val="clear" w:color="000000" w:fill="B4C6E7"/>
            <w:noWrap/>
            <w:vAlign w:val="center"/>
            <w:hideMark/>
          </w:tcPr>
          <w:p w14:paraId="32392D49"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FOR THE PERIOD JULY 2024 TO JUNE 2025</w:t>
            </w:r>
          </w:p>
        </w:tc>
      </w:tr>
      <w:tr w:rsidR="000E7E1B" w:rsidRPr="00440FC3" w14:paraId="34BBC757" w14:textId="77777777" w:rsidTr="00440FC3">
        <w:trPr>
          <w:trHeight w:val="329"/>
        </w:trPr>
        <w:tc>
          <w:tcPr>
            <w:tcW w:w="1540" w:type="pct"/>
            <w:gridSpan w:val="2"/>
            <w:tcBorders>
              <w:top w:val="double" w:sz="6" w:space="0" w:color="auto"/>
              <w:left w:val="double" w:sz="6" w:space="0" w:color="auto"/>
              <w:bottom w:val="double" w:sz="6" w:space="0" w:color="auto"/>
              <w:right w:val="double" w:sz="6" w:space="0" w:color="000000"/>
            </w:tcBorders>
            <w:shd w:val="clear" w:color="000000" w:fill="B4C6E7"/>
            <w:noWrap/>
            <w:vAlign w:val="center"/>
            <w:hideMark/>
          </w:tcPr>
          <w:p w14:paraId="33AA28A7"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Revenue Streams </w:t>
            </w:r>
          </w:p>
        </w:tc>
        <w:tc>
          <w:tcPr>
            <w:tcW w:w="635" w:type="pct"/>
            <w:tcBorders>
              <w:top w:val="nil"/>
              <w:left w:val="nil"/>
              <w:bottom w:val="double" w:sz="6" w:space="0" w:color="auto"/>
              <w:right w:val="double" w:sz="6" w:space="0" w:color="auto"/>
            </w:tcBorders>
            <w:shd w:val="clear" w:color="000000" w:fill="B4C6E7"/>
            <w:noWrap/>
            <w:vAlign w:val="center"/>
            <w:hideMark/>
          </w:tcPr>
          <w:p w14:paraId="21E66E21"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Quarter 1 </w:t>
            </w:r>
          </w:p>
        </w:tc>
        <w:tc>
          <w:tcPr>
            <w:tcW w:w="635" w:type="pct"/>
            <w:tcBorders>
              <w:top w:val="nil"/>
              <w:left w:val="nil"/>
              <w:bottom w:val="double" w:sz="6" w:space="0" w:color="auto"/>
              <w:right w:val="double" w:sz="6" w:space="0" w:color="auto"/>
            </w:tcBorders>
            <w:shd w:val="clear" w:color="000000" w:fill="B4C6E7"/>
            <w:noWrap/>
            <w:vAlign w:val="center"/>
            <w:hideMark/>
          </w:tcPr>
          <w:p w14:paraId="201BAB34"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Quarter 2 </w:t>
            </w:r>
          </w:p>
        </w:tc>
        <w:tc>
          <w:tcPr>
            <w:tcW w:w="726" w:type="pct"/>
            <w:tcBorders>
              <w:top w:val="nil"/>
              <w:left w:val="nil"/>
              <w:bottom w:val="double" w:sz="6" w:space="0" w:color="auto"/>
              <w:right w:val="double" w:sz="6" w:space="0" w:color="auto"/>
            </w:tcBorders>
            <w:shd w:val="clear" w:color="000000" w:fill="B4C6E7"/>
            <w:noWrap/>
            <w:vAlign w:val="center"/>
            <w:hideMark/>
          </w:tcPr>
          <w:p w14:paraId="60839ABE"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Quarter 3 </w:t>
            </w:r>
          </w:p>
        </w:tc>
        <w:tc>
          <w:tcPr>
            <w:tcW w:w="622" w:type="pct"/>
            <w:tcBorders>
              <w:top w:val="nil"/>
              <w:left w:val="nil"/>
              <w:bottom w:val="double" w:sz="6" w:space="0" w:color="auto"/>
              <w:right w:val="double" w:sz="6" w:space="0" w:color="auto"/>
            </w:tcBorders>
            <w:shd w:val="clear" w:color="000000" w:fill="B4C6E7"/>
            <w:noWrap/>
            <w:vAlign w:val="center"/>
            <w:hideMark/>
          </w:tcPr>
          <w:p w14:paraId="33D45559" w14:textId="77777777" w:rsidR="001B2565" w:rsidRPr="003A09C8" w:rsidRDefault="001B2565" w:rsidP="001B2565">
            <w:pPr>
              <w:spacing w:after="0" w:line="240" w:lineRule="auto"/>
              <w:jc w:val="center"/>
              <w:rPr>
                <w:rFonts w:ascii="Times New Roman" w:eastAsia="Times New Roman" w:hAnsi="Times New Roman" w:cs="Times New Roman"/>
                <w:b/>
                <w:bCs/>
                <w:color w:val="000000"/>
                <w:sz w:val="24"/>
                <w:szCs w:val="24"/>
                <w:lang w:eastAsia="en-GB"/>
              </w:rPr>
            </w:pPr>
            <w:r w:rsidRPr="003A09C8">
              <w:rPr>
                <w:rFonts w:ascii="Times New Roman" w:eastAsia="Times New Roman" w:hAnsi="Times New Roman" w:cs="Times New Roman"/>
                <w:b/>
                <w:bCs/>
                <w:color w:val="000000"/>
                <w:sz w:val="24"/>
                <w:szCs w:val="24"/>
                <w:lang w:eastAsia="en-GB"/>
              </w:rPr>
              <w:t>Quarter 4</w:t>
            </w:r>
          </w:p>
        </w:tc>
        <w:tc>
          <w:tcPr>
            <w:tcW w:w="842" w:type="pct"/>
            <w:tcBorders>
              <w:top w:val="nil"/>
              <w:left w:val="nil"/>
              <w:bottom w:val="double" w:sz="6" w:space="0" w:color="auto"/>
              <w:right w:val="double" w:sz="6" w:space="0" w:color="auto"/>
            </w:tcBorders>
            <w:shd w:val="clear" w:color="000000" w:fill="B4C6E7"/>
            <w:noWrap/>
            <w:vAlign w:val="center"/>
            <w:hideMark/>
          </w:tcPr>
          <w:p w14:paraId="73DB0781"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TOTAL</w:t>
            </w:r>
          </w:p>
        </w:tc>
      </w:tr>
      <w:tr w:rsidR="000E7E1B" w:rsidRPr="00440FC3" w14:paraId="21DEA555" w14:textId="77777777" w:rsidTr="00440FC3">
        <w:trPr>
          <w:trHeight w:val="329"/>
        </w:trPr>
        <w:tc>
          <w:tcPr>
            <w:tcW w:w="1540" w:type="pct"/>
            <w:gridSpan w:val="2"/>
            <w:tcBorders>
              <w:top w:val="double" w:sz="6" w:space="0" w:color="auto"/>
              <w:left w:val="double" w:sz="6" w:space="0" w:color="auto"/>
              <w:bottom w:val="double" w:sz="6" w:space="0" w:color="auto"/>
              <w:right w:val="double" w:sz="6" w:space="0" w:color="000000"/>
            </w:tcBorders>
            <w:shd w:val="clear" w:color="000000" w:fill="B4C6E7"/>
            <w:noWrap/>
            <w:vAlign w:val="center"/>
            <w:hideMark/>
          </w:tcPr>
          <w:p w14:paraId="22DB289A"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Locally collected Revenue </w:t>
            </w:r>
          </w:p>
        </w:tc>
        <w:tc>
          <w:tcPr>
            <w:tcW w:w="635" w:type="pct"/>
            <w:tcBorders>
              <w:top w:val="nil"/>
              <w:left w:val="nil"/>
              <w:bottom w:val="nil"/>
              <w:right w:val="double" w:sz="6" w:space="0" w:color="auto"/>
            </w:tcBorders>
            <w:shd w:val="clear" w:color="000000" w:fill="F8CBAD"/>
            <w:noWrap/>
            <w:vAlign w:val="center"/>
            <w:hideMark/>
          </w:tcPr>
          <w:p w14:paraId="4CB1672C"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635" w:type="pct"/>
            <w:tcBorders>
              <w:top w:val="nil"/>
              <w:left w:val="nil"/>
              <w:bottom w:val="nil"/>
              <w:right w:val="double" w:sz="6" w:space="0" w:color="auto"/>
            </w:tcBorders>
            <w:shd w:val="clear" w:color="000000" w:fill="B4C6E7"/>
            <w:noWrap/>
            <w:vAlign w:val="center"/>
            <w:hideMark/>
          </w:tcPr>
          <w:p w14:paraId="4CCFEAE9"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726" w:type="pct"/>
            <w:tcBorders>
              <w:top w:val="nil"/>
              <w:left w:val="nil"/>
              <w:bottom w:val="nil"/>
              <w:right w:val="double" w:sz="6" w:space="0" w:color="auto"/>
            </w:tcBorders>
            <w:shd w:val="clear" w:color="000000" w:fill="B4C6E7"/>
            <w:noWrap/>
            <w:vAlign w:val="center"/>
            <w:hideMark/>
          </w:tcPr>
          <w:p w14:paraId="5F73C402"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622" w:type="pct"/>
            <w:tcBorders>
              <w:top w:val="nil"/>
              <w:left w:val="nil"/>
              <w:bottom w:val="nil"/>
              <w:right w:val="double" w:sz="6" w:space="0" w:color="auto"/>
            </w:tcBorders>
            <w:shd w:val="clear" w:color="000000" w:fill="B4C6E7"/>
            <w:noWrap/>
            <w:vAlign w:val="center"/>
            <w:hideMark/>
          </w:tcPr>
          <w:p w14:paraId="773378FC"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val="en-GB" w:eastAsia="en-GB"/>
              </w:rPr>
              <w:t> </w:t>
            </w:r>
          </w:p>
        </w:tc>
        <w:tc>
          <w:tcPr>
            <w:tcW w:w="842" w:type="pct"/>
            <w:tcBorders>
              <w:top w:val="nil"/>
              <w:left w:val="nil"/>
              <w:bottom w:val="nil"/>
              <w:right w:val="double" w:sz="6" w:space="0" w:color="auto"/>
            </w:tcBorders>
            <w:shd w:val="clear" w:color="000000" w:fill="BFBFBF"/>
            <w:noWrap/>
            <w:vAlign w:val="center"/>
            <w:hideMark/>
          </w:tcPr>
          <w:p w14:paraId="0CB549D8"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r>
      <w:tr w:rsidR="000E7E1B" w:rsidRPr="00440FC3" w14:paraId="506725E3" w14:textId="77777777" w:rsidTr="000E7E1B">
        <w:trPr>
          <w:trHeight w:val="329"/>
        </w:trPr>
        <w:tc>
          <w:tcPr>
            <w:tcW w:w="5000" w:type="pct"/>
            <w:gridSpan w:val="7"/>
            <w:tcBorders>
              <w:top w:val="nil"/>
              <w:left w:val="double" w:sz="6" w:space="0" w:color="auto"/>
              <w:bottom w:val="double" w:sz="6" w:space="0" w:color="auto"/>
              <w:right w:val="double" w:sz="6" w:space="0" w:color="000000"/>
            </w:tcBorders>
            <w:shd w:val="clear" w:color="000000" w:fill="4472C4"/>
            <w:noWrap/>
            <w:vAlign w:val="center"/>
            <w:hideMark/>
          </w:tcPr>
          <w:p w14:paraId="75797AC1"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LANDS, PHYSICAL PLANNING, HOUSING AND URBAN DEVELOPMENT </w:t>
            </w:r>
          </w:p>
        </w:tc>
      </w:tr>
      <w:tr w:rsidR="00FF19B3" w:rsidRPr="00440FC3" w14:paraId="4E58627E"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20256556"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55AD4EFC"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Plan Approvals </w:t>
            </w:r>
          </w:p>
        </w:tc>
        <w:tc>
          <w:tcPr>
            <w:tcW w:w="635" w:type="pct"/>
            <w:tcBorders>
              <w:top w:val="nil"/>
              <w:left w:val="nil"/>
              <w:bottom w:val="double" w:sz="6" w:space="0" w:color="auto"/>
              <w:right w:val="double" w:sz="6" w:space="0" w:color="auto"/>
            </w:tcBorders>
            <w:shd w:val="clear" w:color="000000" w:fill="F8CBAD"/>
            <w:vAlign w:val="center"/>
            <w:hideMark/>
          </w:tcPr>
          <w:p w14:paraId="74BC02F8"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5,578,265</w:t>
            </w:r>
          </w:p>
        </w:tc>
        <w:tc>
          <w:tcPr>
            <w:tcW w:w="635" w:type="pct"/>
            <w:tcBorders>
              <w:top w:val="nil"/>
              <w:left w:val="nil"/>
              <w:bottom w:val="double" w:sz="6" w:space="0" w:color="auto"/>
              <w:right w:val="double" w:sz="6" w:space="0" w:color="auto"/>
            </w:tcBorders>
            <w:shd w:val="clear" w:color="000000" w:fill="DDEBF7"/>
            <w:vAlign w:val="center"/>
            <w:hideMark/>
          </w:tcPr>
          <w:p w14:paraId="6BCAD3BC"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7,347,550</w:t>
            </w:r>
          </w:p>
        </w:tc>
        <w:tc>
          <w:tcPr>
            <w:tcW w:w="726" w:type="pct"/>
            <w:tcBorders>
              <w:top w:val="nil"/>
              <w:left w:val="nil"/>
              <w:bottom w:val="double" w:sz="6" w:space="0" w:color="auto"/>
              <w:right w:val="double" w:sz="6" w:space="0" w:color="auto"/>
            </w:tcBorders>
            <w:shd w:val="clear" w:color="000000" w:fill="DDEBF7"/>
            <w:vAlign w:val="center"/>
            <w:hideMark/>
          </w:tcPr>
          <w:p w14:paraId="5F29C603"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10,498,824</w:t>
            </w:r>
          </w:p>
        </w:tc>
        <w:tc>
          <w:tcPr>
            <w:tcW w:w="622" w:type="pct"/>
            <w:tcBorders>
              <w:top w:val="nil"/>
              <w:left w:val="nil"/>
              <w:bottom w:val="double" w:sz="6" w:space="0" w:color="auto"/>
              <w:right w:val="double" w:sz="6" w:space="0" w:color="auto"/>
            </w:tcBorders>
            <w:shd w:val="clear" w:color="000000" w:fill="DDEBF7"/>
            <w:vAlign w:val="center"/>
            <w:hideMark/>
          </w:tcPr>
          <w:p w14:paraId="609E3E8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8,421,510</w:t>
            </w:r>
          </w:p>
        </w:tc>
        <w:tc>
          <w:tcPr>
            <w:tcW w:w="842" w:type="pct"/>
            <w:tcBorders>
              <w:top w:val="nil"/>
              <w:left w:val="nil"/>
              <w:bottom w:val="double" w:sz="6" w:space="0" w:color="auto"/>
              <w:right w:val="double" w:sz="6" w:space="0" w:color="auto"/>
            </w:tcBorders>
            <w:shd w:val="clear" w:color="000000" w:fill="C9C9C9"/>
            <w:noWrap/>
            <w:vAlign w:val="center"/>
            <w:hideMark/>
          </w:tcPr>
          <w:p w14:paraId="31D187ED"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31,846,149.45</w:t>
            </w:r>
          </w:p>
        </w:tc>
      </w:tr>
      <w:tr w:rsidR="00FF19B3" w:rsidRPr="00440FC3" w14:paraId="286A10C0"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2FC75BFC"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0E208EB8"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Billboards </w:t>
            </w:r>
          </w:p>
        </w:tc>
        <w:tc>
          <w:tcPr>
            <w:tcW w:w="635" w:type="pct"/>
            <w:tcBorders>
              <w:top w:val="nil"/>
              <w:left w:val="nil"/>
              <w:bottom w:val="double" w:sz="6" w:space="0" w:color="auto"/>
              <w:right w:val="double" w:sz="6" w:space="0" w:color="auto"/>
            </w:tcBorders>
            <w:shd w:val="clear" w:color="000000" w:fill="F8CBAD"/>
            <w:vAlign w:val="center"/>
            <w:hideMark/>
          </w:tcPr>
          <w:p w14:paraId="120FD6D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13,674,396</w:t>
            </w:r>
          </w:p>
        </w:tc>
        <w:tc>
          <w:tcPr>
            <w:tcW w:w="635" w:type="pct"/>
            <w:tcBorders>
              <w:top w:val="nil"/>
              <w:left w:val="nil"/>
              <w:bottom w:val="double" w:sz="6" w:space="0" w:color="auto"/>
              <w:right w:val="double" w:sz="6" w:space="0" w:color="auto"/>
            </w:tcBorders>
            <w:shd w:val="clear" w:color="000000" w:fill="DDEBF7"/>
            <w:vAlign w:val="center"/>
            <w:hideMark/>
          </w:tcPr>
          <w:p w14:paraId="04B230E8"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18,310,628</w:t>
            </w:r>
          </w:p>
        </w:tc>
        <w:tc>
          <w:tcPr>
            <w:tcW w:w="726" w:type="pct"/>
            <w:tcBorders>
              <w:top w:val="nil"/>
              <w:left w:val="nil"/>
              <w:bottom w:val="double" w:sz="6" w:space="0" w:color="auto"/>
              <w:right w:val="double" w:sz="6" w:space="0" w:color="auto"/>
            </w:tcBorders>
            <w:shd w:val="clear" w:color="000000" w:fill="DDEBF7"/>
            <w:vAlign w:val="center"/>
            <w:hideMark/>
          </w:tcPr>
          <w:p w14:paraId="430AE13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76,340,321</w:t>
            </w:r>
          </w:p>
        </w:tc>
        <w:tc>
          <w:tcPr>
            <w:tcW w:w="622" w:type="pct"/>
            <w:tcBorders>
              <w:top w:val="nil"/>
              <w:left w:val="nil"/>
              <w:bottom w:val="double" w:sz="6" w:space="0" w:color="auto"/>
              <w:right w:val="double" w:sz="6" w:space="0" w:color="auto"/>
            </w:tcBorders>
            <w:shd w:val="clear" w:color="000000" w:fill="DDEBF7"/>
            <w:vAlign w:val="center"/>
            <w:hideMark/>
          </w:tcPr>
          <w:p w14:paraId="136FBA67"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37,099,419</w:t>
            </w:r>
          </w:p>
        </w:tc>
        <w:tc>
          <w:tcPr>
            <w:tcW w:w="842" w:type="pct"/>
            <w:tcBorders>
              <w:top w:val="nil"/>
              <w:left w:val="nil"/>
              <w:bottom w:val="double" w:sz="6" w:space="0" w:color="auto"/>
              <w:right w:val="double" w:sz="6" w:space="0" w:color="auto"/>
            </w:tcBorders>
            <w:shd w:val="clear" w:color="000000" w:fill="C9C9C9"/>
            <w:noWrap/>
            <w:vAlign w:val="center"/>
            <w:hideMark/>
          </w:tcPr>
          <w:p w14:paraId="404EC1B5"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145,424,763.12</w:t>
            </w:r>
          </w:p>
        </w:tc>
      </w:tr>
      <w:tr w:rsidR="00FF19B3" w:rsidRPr="00440FC3" w14:paraId="325D35CA"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081160FB"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lastRenderedPageBreak/>
              <w:t> </w:t>
            </w:r>
          </w:p>
        </w:tc>
        <w:tc>
          <w:tcPr>
            <w:tcW w:w="1394" w:type="pct"/>
            <w:tcBorders>
              <w:top w:val="nil"/>
              <w:left w:val="nil"/>
              <w:bottom w:val="double" w:sz="6" w:space="0" w:color="auto"/>
              <w:right w:val="double" w:sz="6" w:space="0" w:color="auto"/>
            </w:tcBorders>
            <w:shd w:val="clear" w:color="auto" w:fill="auto"/>
            <w:noWrap/>
            <w:vAlign w:val="center"/>
            <w:hideMark/>
          </w:tcPr>
          <w:p w14:paraId="1DC23EC0"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Rent         - House </w:t>
            </w:r>
          </w:p>
        </w:tc>
        <w:tc>
          <w:tcPr>
            <w:tcW w:w="635" w:type="pct"/>
            <w:tcBorders>
              <w:top w:val="nil"/>
              <w:left w:val="nil"/>
              <w:bottom w:val="double" w:sz="6" w:space="0" w:color="auto"/>
              <w:right w:val="double" w:sz="6" w:space="0" w:color="auto"/>
            </w:tcBorders>
            <w:shd w:val="clear" w:color="000000" w:fill="F8CBAD"/>
            <w:vAlign w:val="center"/>
            <w:hideMark/>
          </w:tcPr>
          <w:p w14:paraId="3FEDFCC1"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829,050</w:t>
            </w:r>
          </w:p>
        </w:tc>
        <w:tc>
          <w:tcPr>
            <w:tcW w:w="635" w:type="pct"/>
            <w:tcBorders>
              <w:top w:val="nil"/>
              <w:left w:val="nil"/>
              <w:bottom w:val="double" w:sz="6" w:space="0" w:color="auto"/>
              <w:right w:val="double" w:sz="6" w:space="0" w:color="auto"/>
            </w:tcBorders>
            <w:shd w:val="clear" w:color="000000" w:fill="DDEBF7"/>
            <w:vAlign w:val="center"/>
            <w:hideMark/>
          </w:tcPr>
          <w:p w14:paraId="28064A03"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1,001,760</w:t>
            </w:r>
          </w:p>
        </w:tc>
        <w:tc>
          <w:tcPr>
            <w:tcW w:w="726" w:type="pct"/>
            <w:tcBorders>
              <w:top w:val="nil"/>
              <w:left w:val="nil"/>
              <w:bottom w:val="double" w:sz="6" w:space="0" w:color="auto"/>
              <w:right w:val="double" w:sz="6" w:space="0" w:color="auto"/>
            </w:tcBorders>
            <w:shd w:val="clear" w:color="000000" w:fill="DDEBF7"/>
            <w:vAlign w:val="center"/>
            <w:hideMark/>
          </w:tcPr>
          <w:p w14:paraId="14521D0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1,839,005</w:t>
            </w:r>
          </w:p>
        </w:tc>
        <w:tc>
          <w:tcPr>
            <w:tcW w:w="622" w:type="pct"/>
            <w:tcBorders>
              <w:top w:val="nil"/>
              <w:left w:val="nil"/>
              <w:bottom w:val="double" w:sz="6" w:space="0" w:color="auto"/>
              <w:right w:val="double" w:sz="6" w:space="0" w:color="auto"/>
            </w:tcBorders>
            <w:shd w:val="clear" w:color="000000" w:fill="DDEBF7"/>
            <w:vAlign w:val="center"/>
            <w:hideMark/>
          </w:tcPr>
          <w:p w14:paraId="2D30310B"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1,260,023</w:t>
            </w:r>
          </w:p>
        </w:tc>
        <w:tc>
          <w:tcPr>
            <w:tcW w:w="842" w:type="pct"/>
            <w:tcBorders>
              <w:top w:val="nil"/>
              <w:left w:val="nil"/>
              <w:bottom w:val="double" w:sz="6" w:space="0" w:color="auto"/>
              <w:right w:val="double" w:sz="6" w:space="0" w:color="auto"/>
            </w:tcBorders>
            <w:shd w:val="clear" w:color="000000" w:fill="C9C9C9"/>
            <w:noWrap/>
            <w:vAlign w:val="center"/>
            <w:hideMark/>
          </w:tcPr>
          <w:p w14:paraId="2CD63FE0"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4,929,838.00</w:t>
            </w:r>
          </w:p>
        </w:tc>
      </w:tr>
      <w:tr w:rsidR="00FF19B3" w:rsidRPr="00440FC3" w14:paraId="288C9ACB"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3CE54FD0"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4433B8B4"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-Ground </w:t>
            </w:r>
          </w:p>
        </w:tc>
        <w:tc>
          <w:tcPr>
            <w:tcW w:w="635" w:type="pct"/>
            <w:tcBorders>
              <w:top w:val="nil"/>
              <w:left w:val="nil"/>
              <w:bottom w:val="double" w:sz="6" w:space="0" w:color="auto"/>
              <w:right w:val="double" w:sz="6" w:space="0" w:color="auto"/>
            </w:tcBorders>
            <w:shd w:val="clear" w:color="000000" w:fill="F8CBAD"/>
            <w:vAlign w:val="center"/>
            <w:hideMark/>
          </w:tcPr>
          <w:p w14:paraId="0F419893"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0</w:t>
            </w:r>
          </w:p>
        </w:tc>
        <w:tc>
          <w:tcPr>
            <w:tcW w:w="635" w:type="pct"/>
            <w:tcBorders>
              <w:top w:val="nil"/>
              <w:left w:val="nil"/>
              <w:bottom w:val="double" w:sz="6" w:space="0" w:color="auto"/>
              <w:right w:val="double" w:sz="6" w:space="0" w:color="auto"/>
            </w:tcBorders>
            <w:shd w:val="clear" w:color="000000" w:fill="DDEBF7"/>
            <w:vAlign w:val="center"/>
            <w:hideMark/>
          </w:tcPr>
          <w:p w14:paraId="6287084E"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0</w:t>
            </w:r>
          </w:p>
        </w:tc>
        <w:tc>
          <w:tcPr>
            <w:tcW w:w="726" w:type="pct"/>
            <w:tcBorders>
              <w:top w:val="nil"/>
              <w:left w:val="nil"/>
              <w:bottom w:val="double" w:sz="6" w:space="0" w:color="auto"/>
              <w:right w:val="double" w:sz="6" w:space="0" w:color="auto"/>
            </w:tcBorders>
            <w:shd w:val="clear" w:color="000000" w:fill="DDEBF7"/>
            <w:vAlign w:val="center"/>
            <w:hideMark/>
          </w:tcPr>
          <w:p w14:paraId="71568E6C"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14,100</w:t>
            </w:r>
          </w:p>
        </w:tc>
        <w:tc>
          <w:tcPr>
            <w:tcW w:w="622" w:type="pct"/>
            <w:tcBorders>
              <w:top w:val="nil"/>
              <w:left w:val="nil"/>
              <w:bottom w:val="double" w:sz="6" w:space="0" w:color="auto"/>
              <w:right w:val="double" w:sz="6" w:space="0" w:color="auto"/>
            </w:tcBorders>
            <w:shd w:val="clear" w:color="000000" w:fill="DDEBF7"/>
            <w:vAlign w:val="center"/>
            <w:hideMark/>
          </w:tcPr>
          <w:p w14:paraId="20A2A94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0</w:t>
            </w:r>
          </w:p>
        </w:tc>
        <w:tc>
          <w:tcPr>
            <w:tcW w:w="842" w:type="pct"/>
            <w:tcBorders>
              <w:top w:val="nil"/>
              <w:left w:val="nil"/>
              <w:bottom w:val="double" w:sz="6" w:space="0" w:color="auto"/>
              <w:right w:val="double" w:sz="6" w:space="0" w:color="auto"/>
            </w:tcBorders>
            <w:shd w:val="clear" w:color="000000" w:fill="C9C9C9"/>
            <w:noWrap/>
            <w:vAlign w:val="center"/>
            <w:hideMark/>
          </w:tcPr>
          <w:p w14:paraId="1B445C10"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14,100.00</w:t>
            </w:r>
          </w:p>
        </w:tc>
      </w:tr>
      <w:tr w:rsidR="00FF19B3" w:rsidRPr="00440FC3" w14:paraId="13F4398E"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351B3470"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6FB78C98"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-Plot </w:t>
            </w:r>
          </w:p>
        </w:tc>
        <w:tc>
          <w:tcPr>
            <w:tcW w:w="635" w:type="pct"/>
            <w:tcBorders>
              <w:top w:val="nil"/>
              <w:left w:val="nil"/>
              <w:bottom w:val="double" w:sz="6" w:space="0" w:color="auto"/>
              <w:right w:val="double" w:sz="6" w:space="0" w:color="auto"/>
            </w:tcBorders>
            <w:shd w:val="clear" w:color="000000" w:fill="F8CBAD"/>
            <w:vAlign w:val="center"/>
            <w:hideMark/>
          </w:tcPr>
          <w:p w14:paraId="6F99903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478,209</w:t>
            </w:r>
          </w:p>
        </w:tc>
        <w:tc>
          <w:tcPr>
            <w:tcW w:w="635" w:type="pct"/>
            <w:tcBorders>
              <w:top w:val="nil"/>
              <w:left w:val="nil"/>
              <w:bottom w:val="double" w:sz="6" w:space="0" w:color="auto"/>
              <w:right w:val="double" w:sz="6" w:space="0" w:color="auto"/>
            </w:tcBorders>
            <w:shd w:val="clear" w:color="000000" w:fill="DDEBF7"/>
            <w:vAlign w:val="center"/>
            <w:hideMark/>
          </w:tcPr>
          <w:p w14:paraId="713F591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348,556</w:t>
            </w:r>
          </w:p>
        </w:tc>
        <w:tc>
          <w:tcPr>
            <w:tcW w:w="726" w:type="pct"/>
            <w:tcBorders>
              <w:top w:val="nil"/>
              <w:left w:val="nil"/>
              <w:bottom w:val="double" w:sz="6" w:space="0" w:color="auto"/>
              <w:right w:val="double" w:sz="6" w:space="0" w:color="auto"/>
            </w:tcBorders>
            <w:shd w:val="clear" w:color="000000" w:fill="DDEBF7"/>
            <w:vAlign w:val="center"/>
            <w:hideMark/>
          </w:tcPr>
          <w:p w14:paraId="2649949C"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163,408</w:t>
            </w:r>
          </w:p>
        </w:tc>
        <w:tc>
          <w:tcPr>
            <w:tcW w:w="622" w:type="pct"/>
            <w:tcBorders>
              <w:top w:val="nil"/>
              <w:left w:val="nil"/>
              <w:bottom w:val="double" w:sz="6" w:space="0" w:color="auto"/>
              <w:right w:val="double" w:sz="6" w:space="0" w:color="auto"/>
            </w:tcBorders>
            <w:shd w:val="clear" w:color="000000" w:fill="DDEBF7"/>
            <w:vAlign w:val="center"/>
            <w:hideMark/>
          </w:tcPr>
          <w:p w14:paraId="6FD6E2A3"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249,771</w:t>
            </w:r>
          </w:p>
        </w:tc>
        <w:tc>
          <w:tcPr>
            <w:tcW w:w="842" w:type="pct"/>
            <w:tcBorders>
              <w:top w:val="nil"/>
              <w:left w:val="nil"/>
              <w:bottom w:val="double" w:sz="6" w:space="0" w:color="auto"/>
              <w:right w:val="double" w:sz="6" w:space="0" w:color="auto"/>
            </w:tcBorders>
            <w:shd w:val="clear" w:color="000000" w:fill="C9C9C9"/>
            <w:noWrap/>
            <w:vAlign w:val="center"/>
            <w:hideMark/>
          </w:tcPr>
          <w:p w14:paraId="21C16960"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1,239,944.00</w:t>
            </w:r>
          </w:p>
        </w:tc>
      </w:tr>
      <w:tr w:rsidR="00FF19B3" w:rsidRPr="00440FC3" w14:paraId="4C4C7CE1"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1B50C079"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03F4AB2A"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Rates </w:t>
            </w:r>
          </w:p>
        </w:tc>
        <w:tc>
          <w:tcPr>
            <w:tcW w:w="635" w:type="pct"/>
            <w:tcBorders>
              <w:top w:val="nil"/>
              <w:left w:val="nil"/>
              <w:bottom w:val="double" w:sz="6" w:space="0" w:color="auto"/>
              <w:right w:val="double" w:sz="6" w:space="0" w:color="auto"/>
            </w:tcBorders>
            <w:shd w:val="clear" w:color="000000" w:fill="F8CBAD"/>
            <w:vAlign w:val="center"/>
            <w:hideMark/>
          </w:tcPr>
          <w:p w14:paraId="5C572F7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4,401,677</w:t>
            </w:r>
          </w:p>
        </w:tc>
        <w:tc>
          <w:tcPr>
            <w:tcW w:w="635" w:type="pct"/>
            <w:tcBorders>
              <w:top w:val="nil"/>
              <w:left w:val="nil"/>
              <w:bottom w:val="double" w:sz="6" w:space="0" w:color="auto"/>
              <w:right w:val="double" w:sz="6" w:space="0" w:color="auto"/>
            </w:tcBorders>
            <w:shd w:val="clear" w:color="000000" w:fill="DDEBF7"/>
            <w:vAlign w:val="center"/>
            <w:hideMark/>
          </w:tcPr>
          <w:p w14:paraId="17C5C852"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33,151,566</w:t>
            </w:r>
          </w:p>
        </w:tc>
        <w:tc>
          <w:tcPr>
            <w:tcW w:w="726" w:type="pct"/>
            <w:tcBorders>
              <w:top w:val="nil"/>
              <w:left w:val="nil"/>
              <w:bottom w:val="double" w:sz="6" w:space="0" w:color="auto"/>
              <w:right w:val="double" w:sz="6" w:space="0" w:color="auto"/>
            </w:tcBorders>
            <w:shd w:val="clear" w:color="000000" w:fill="DDEBF7"/>
            <w:vAlign w:val="center"/>
            <w:hideMark/>
          </w:tcPr>
          <w:p w14:paraId="19A2B993"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61,794,038</w:t>
            </w:r>
          </w:p>
        </w:tc>
        <w:tc>
          <w:tcPr>
            <w:tcW w:w="622" w:type="pct"/>
            <w:tcBorders>
              <w:top w:val="nil"/>
              <w:left w:val="nil"/>
              <w:bottom w:val="double" w:sz="6" w:space="0" w:color="auto"/>
              <w:right w:val="double" w:sz="6" w:space="0" w:color="auto"/>
            </w:tcBorders>
            <w:shd w:val="clear" w:color="000000" w:fill="DDEBF7"/>
            <w:vAlign w:val="center"/>
            <w:hideMark/>
          </w:tcPr>
          <w:p w14:paraId="12B5F055"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28,893,782</w:t>
            </w:r>
          </w:p>
        </w:tc>
        <w:tc>
          <w:tcPr>
            <w:tcW w:w="842" w:type="pct"/>
            <w:tcBorders>
              <w:top w:val="nil"/>
              <w:left w:val="nil"/>
              <w:bottom w:val="double" w:sz="6" w:space="0" w:color="auto"/>
              <w:right w:val="double" w:sz="6" w:space="0" w:color="auto"/>
            </w:tcBorders>
            <w:shd w:val="clear" w:color="000000" w:fill="C9C9C9"/>
            <w:noWrap/>
            <w:vAlign w:val="center"/>
            <w:hideMark/>
          </w:tcPr>
          <w:p w14:paraId="68D19BA2"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128,241,063.20</w:t>
            </w:r>
          </w:p>
        </w:tc>
      </w:tr>
      <w:tr w:rsidR="00FF19B3" w:rsidRPr="00440FC3" w14:paraId="6BC15728"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2D5F9436"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46C5B89A"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Survey </w:t>
            </w:r>
          </w:p>
        </w:tc>
        <w:tc>
          <w:tcPr>
            <w:tcW w:w="635" w:type="pct"/>
            <w:tcBorders>
              <w:top w:val="nil"/>
              <w:left w:val="nil"/>
              <w:bottom w:val="double" w:sz="6" w:space="0" w:color="auto"/>
              <w:right w:val="double" w:sz="6" w:space="0" w:color="auto"/>
            </w:tcBorders>
            <w:shd w:val="clear" w:color="000000" w:fill="F8CBAD"/>
            <w:vAlign w:val="center"/>
            <w:hideMark/>
          </w:tcPr>
          <w:p w14:paraId="2A47D5BF"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196,220</w:t>
            </w:r>
          </w:p>
        </w:tc>
        <w:tc>
          <w:tcPr>
            <w:tcW w:w="635" w:type="pct"/>
            <w:tcBorders>
              <w:top w:val="nil"/>
              <w:left w:val="nil"/>
              <w:bottom w:val="double" w:sz="6" w:space="0" w:color="auto"/>
              <w:right w:val="double" w:sz="6" w:space="0" w:color="auto"/>
            </w:tcBorders>
            <w:shd w:val="clear" w:color="000000" w:fill="DDEBF7"/>
            <w:vAlign w:val="center"/>
            <w:hideMark/>
          </w:tcPr>
          <w:p w14:paraId="20DFC62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111,190</w:t>
            </w:r>
          </w:p>
        </w:tc>
        <w:tc>
          <w:tcPr>
            <w:tcW w:w="726" w:type="pct"/>
            <w:tcBorders>
              <w:top w:val="nil"/>
              <w:left w:val="nil"/>
              <w:bottom w:val="double" w:sz="6" w:space="0" w:color="auto"/>
              <w:right w:val="double" w:sz="6" w:space="0" w:color="auto"/>
            </w:tcBorders>
            <w:shd w:val="clear" w:color="000000" w:fill="DDEBF7"/>
            <w:vAlign w:val="center"/>
            <w:hideMark/>
          </w:tcPr>
          <w:p w14:paraId="43C15767"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208,700</w:t>
            </w:r>
          </w:p>
        </w:tc>
        <w:tc>
          <w:tcPr>
            <w:tcW w:w="622" w:type="pct"/>
            <w:tcBorders>
              <w:top w:val="nil"/>
              <w:left w:val="nil"/>
              <w:bottom w:val="double" w:sz="6" w:space="0" w:color="auto"/>
              <w:right w:val="double" w:sz="6" w:space="0" w:color="auto"/>
            </w:tcBorders>
            <w:shd w:val="clear" w:color="000000" w:fill="DDEBF7"/>
            <w:vAlign w:val="center"/>
            <w:hideMark/>
          </w:tcPr>
          <w:p w14:paraId="6B42DBB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277,740</w:t>
            </w:r>
          </w:p>
        </w:tc>
        <w:tc>
          <w:tcPr>
            <w:tcW w:w="842" w:type="pct"/>
            <w:tcBorders>
              <w:top w:val="nil"/>
              <w:left w:val="nil"/>
              <w:bottom w:val="double" w:sz="6" w:space="0" w:color="auto"/>
              <w:right w:val="double" w:sz="6" w:space="0" w:color="auto"/>
            </w:tcBorders>
            <w:shd w:val="clear" w:color="000000" w:fill="C9C9C9"/>
            <w:noWrap/>
            <w:vAlign w:val="center"/>
            <w:hideMark/>
          </w:tcPr>
          <w:p w14:paraId="7EF3D863"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793,850.00</w:t>
            </w:r>
          </w:p>
        </w:tc>
      </w:tr>
      <w:tr w:rsidR="000E7E1B" w:rsidRPr="00440FC3" w14:paraId="016A2E77" w14:textId="77777777" w:rsidTr="000E7E1B">
        <w:trPr>
          <w:trHeight w:val="329"/>
        </w:trPr>
        <w:tc>
          <w:tcPr>
            <w:tcW w:w="5000" w:type="pct"/>
            <w:gridSpan w:val="7"/>
            <w:tcBorders>
              <w:top w:val="double" w:sz="6" w:space="0" w:color="auto"/>
              <w:left w:val="double" w:sz="6" w:space="0" w:color="auto"/>
              <w:bottom w:val="double" w:sz="6" w:space="0" w:color="auto"/>
              <w:right w:val="double" w:sz="6" w:space="0" w:color="000000"/>
            </w:tcBorders>
            <w:shd w:val="clear" w:color="000000" w:fill="4472C4"/>
            <w:noWrap/>
            <w:vAlign w:val="center"/>
            <w:hideMark/>
          </w:tcPr>
          <w:p w14:paraId="733989D9"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TRADE, TOURISM, INDUSTRY AND MARKETING </w:t>
            </w:r>
          </w:p>
        </w:tc>
      </w:tr>
      <w:tr w:rsidR="00FF19B3" w:rsidRPr="00440FC3" w14:paraId="5F1F4017"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61853C9B"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4F72FB0C"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Trade Licence </w:t>
            </w:r>
          </w:p>
        </w:tc>
        <w:tc>
          <w:tcPr>
            <w:tcW w:w="635" w:type="pct"/>
            <w:tcBorders>
              <w:top w:val="nil"/>
              <w:left w:val="nil"/>
              <w:bottom w:val="double" w:sz="6" w:space="0" w:color="auto"/>
              <w:right w:val="double" w:sz="6" w:space="0" w:color="auto"/>
            </w:tcBorders>
            <w:shd w:val="clear" w:color="000000" w:fill="F8CBAD"/>
            <w:vAlign w:val="center"/>
            <w:hideMark/>
          </w:tcPr>
          <w:p w14:paraId="0915E08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12,438,875</w:t>
            </w:r>
          </w:p>
        </w:tc>
        <w:tc>
          <w:tcPr>
            <w:tcW w:w="635" w:type="pct"/>
            <w:tcBorders>
              <w:top w:val="nil"/>
              <w:left w:val="nil"/>
              <w:bottom w:val="double" w:sz="6" w:space="0" w:color="auto"/>
              <w:right w:val="double" w:sz="6" w:space="0" w:color="auto"/>
            </w:tcBorders>
            <w:shd w:val="clear" w:color="000000" w:fill="DDEBF7"/>
            <w:vAlign w:val="center"/>
            <w:hideMark/>
          </w:tcPr>
          <w:p w14:paraId="2752E3AC"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4,243,152</w:t>
            </w:r>
          </w:p>
        </w:tc>
        <w:tc>
          <w:tcPr>
            <w:tcW w:w="726" w:type="pct"/>
            <w:tcBorders>
              <w:top w:val="nil"/>
              <w:left w:val="nil"/>
              <w:bottom w:val="double" w:sz="6" w:space="0" w:color="auto"/>
              <w:right w:val="double" w:sz="6" w:space="0" w:color="auto"/>
            </w:tcBorders>
            <w:shd w:val="clear" w:color="000000" w:fill="DDEBF7"/>
            <w:vAlign w:val="center"/>
            <w:hideMark/>
          </w:tcPr>
          <w:p w14:paraId="31F50E68"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162,989,544</w:t>
            </w:r>
          </w:p>
        </w:tc>
        <w:tc>
          <w:tcPr>
            <w:tcW w:w="622" w:type="pct"/>
            <w:tcBorders>
              <w:top w:val="nil"/>
              <w:left w:val="nil"/>
              <w:bottom w:val="double" w:sz="6" w:space="0" w:color="auto"/>
              <w:right w:val="double" w:sz="6" w:space="0" w:color="auto"/>
            </w:tcBorders>
            <w:shd w:val="clear" w:color="000000" w:fill="DDEBF7"/>
            <w:vAlign w:val="center"/>
            <w:hideMark/>
          </w:tcPr>
          <w:p w14:paraId="21368C37"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58,869,101</w:t>
            </w:r>
          </w:p>
        </w:tc>
        <w:tc>
          <w:tcPr>
            <w:tcW w:w="842" w:type="pct"/>
            <w:tcBorders>
              <w:top w:val="nil"/>
              <w:left w:val="nil"/>
              <w:bottom w:val="double" w:sz="6" w:space="0" w:color="auto"/>
              <w:right w:val="double" w:sz="6" w:space="0" w:color="auto"/>
            </w:tcBorders>
            <w:shd w:val="clear" w:color="000000" w:fill="C9C9C9"/>
            <w:noWrap/>
            <w:vAlign w:val="center"/>
            <w:hideMark/>
          </w:tcPr>
          <w:p w14:paraId="44ADEB0E"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238,540,672.26</w:t>
            </w:r>
          </w:p>
        </w:tc>
      </w:tr>
      <w:tr w:rsidR="00FF19B3" w:rsidRPr="00440FC3" w14:paraId="35E77E77"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4CEAA18C"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604466FA"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Markets </w:t>
            </w:r>
          </w:p>
        </w:tc>
        <w:tc>
          <w:tcPr>
            <w:tcW w:w="635" w:type="pct"/>
            <w:tcBorders>
              <w:top w:val="nil"/>
              <w:left w:val="nil"/>
              <w:bottom w:val="double" w:sz="6" w:space="0" w:color="auto"/>
              <w:right w:val="double" w:sz="6" w:space="0" w:color="auto"/>
            </w:tcBorders>
            <w:shd w:val="clear" w:color="000000" w:fill="F8CBAD"/>
            <w:vAlign w:val="center"/>
            <w:hideMark/>
          </w:tcPr>
          <w:p w14:paraId="3B2F6CF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14,915,205</w:t>
            </w:r>
          </w:p>
        </w:tc>
        <w:tc>
          <w:tcPr>
            <w:tcW w:w="635" w:type="pct"/>
            <w:tcBorders>
              <w:top w:val="nil"/>
              <w:left w:val="nil"/>
              <w:bottom w:val="double" w:sz="6" w:space="0" w:color="auto"/>
              <w:right w:val="double" w:sz="6" w:space="0" w:color="auto"/>
            </w:tcBorders>
            <w:shd w:val="clear" w:color="000000" w:fill="DDEBF7"/>
            <w:vAlign w:val="center"/>
            <w:hideMark/>
          </w:tcPr>
          <w:p w14:paraId="2574525E"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14,902,610</w:t>
            </w:r>
          </w:p>
        </w:tc>
        <w:tc>
          <w:tcPr>
            <w:tcW w:w="726" w:type="pct"/>
            <w:tcBorders>
              <w:top w:val="nil"/>
              <w:left w:val="nil"/>
              <w:bottom w:val="double" w:sz="6" w:space="0" w:color="auto"/>
              <w:right w:val="double" w:sz="6" w:space="0" w:color="auto"/>
            </w:tcBorders>
            <w:shd w:val="clear" w:color="000000" w:fill="DDEBF7"/>
            <w:vAlign w:val="center"/>
            <w:hideMark/>
          </w:tcPr>
          <w:p w14:paraId="7A88A5AE"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12,173,163</w:t>
            </w:r>
          </w:p>
        </w:tc>
        <w:tc>
          <w:tcPr>
            <w:tcW w:w="622" w:type="pct"/>
            <w:tcBorders>
              <w:top w:val="nil"/>
              <w:left w:val="nil"/>
              <w:bottom w:val="double" w:sz="6" w:space="0" w:color="auto"/>
              <w:right w:val="double" w:sz="6" w:space="0" w:color="auto"/>
            </w:tcBorders>
            <w:shd w:val="clear" w:color="000000" w:fill="DDEBF7"/>
            <w:vAlign w:val="center"/>
            <w:hideMark/>
          </w:tcPr>
          <w:p w14:paraId="6748F3A1"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11,232,918</w:t>
            </w:r>
          </w:p>
        </w:tc>
        <w:tc>
          <w:tcPr>
            <w:tcW w:w="842" w:type="pct"/>
            <w:tcBorders>
              <w:top w:val="nil"/>
              <w:left w:val="nil"/>
              <w:bottom w:val="double" w:sz="6" w:space="0" w:color="auto"/>
              <w:right w:val="double" w:sz="6" w:space="0" w:color="auto"/>
            </w:tcBorders>
            <w:shd w:val="clear" w:color="000000" w:fill="C9C9C9"/>
            <w:noWrap/>
            <w:vAlign w:val="center"/>
            <w:hideMark/>
          </w:tcPr>
          <w:p w14:paraId="74B74538"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53,223,896.00</w:t>
            </w:r>
          </w:p>
        </w:tc>
      </w:tr>
      <w:tr w:rsidR="00FF19B3" w:rsidRPr="00440FC3" w14:paraId="490A6726"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0CEB5E4B"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3C8D2C87"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Stock Rings </w:t>
            </w:r>
          </w:p>
        </w:tc>
        <w:tc>
          <w:tcPr>
            <w:tcW w:w="635" w:type="pct"/>
            <w:tcBorders>
              <w:top w:val="nil"/>
              <w:left w:val="nil"/>
              <w:bottom w:val="double" w:sz="6" w:space="0" w:color="auto"/>
              <w:right w:val="double" w:sz="6" w:space="0" w:color="auto"/>
            </w:tcBorders>
            <w:shd w:val="clear" w:color="000000" w:fill="F8CBAD"/>
            <w:vAlign w:val="center"/>
            <w:hideMark/>
          </w:tcPr>
          <w:p w14:paraId="0EF20340"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780,210</w:t>
            </w:r>
          </w:p>
        </w:tc>
        <w:tc>
          <w:tcPr>
            <w:tcW w:w="635" w:type="pct"/>
            <w:tcBorders>
              <w:top w:val="nil"/>
              <w:left w:val="nil"/>
              <w:bottom w:val="double" w:sz="6" w:space="0" w:color="auto"/>
              <w:right w:val="double" w:sz="6" w:space="0" w:color="auto"/>
            </w:tcBorders>
            <w:shd w:val="clear" w:color="000000" w:fill="DDEBF7"/>
            <w:vAlign w:val="center"/>
            <w:hideMark/>
          </w:tcPr>
          <w:p w14:paraId="7573574F"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1,064,720</w:t>
            </w:r>
          </w:p>
        </w:tc>
        <w:tc>
          <w:tcPr>
            <w:tcW w:w="726" w:type="pct"/>
            <w:tcBorders>
              <w:top w:val="nil"/>
              <w:left w:val="nil"/>
              <w:bottom w:val="double" w:sz="6" w:space="0" w:color="auto"/>
              <w:right w:val="double" w:sz="6" w:space="0" w:color="auto"/>
            </w:tcBorders>
            <w:shd w:val="clear" w:color="000000" w:fill="DDEBF7"/>
            <w:vAlign w:val="center"/>
            <w:hideMark/>
          </w:tcPr>
          <w:p w14:paraId="64E96037"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789,160</w:t>
            </w:r>
          </w:p>
        </w:tc>
        <w:tc>
          <w:tcPr>
            <w:tcW w:w="622" w:type="pct"/>
            <w:tcBorders>
              <w:top w:val="nil"/>
              <w:left w:val="nil"/>
              <w:bottom w:val="double" w:sz="6" w:space="0" w:color="auto"/>
              <w:right w:val="double" w:sz="6" w:space="0" w:color="auto"/>
            </w:tcBorders>
            <w:shd w:val="clear" w:color="000000" w:fill="DDEBF7"/>
            <w:vAlign w:val="center"/>
            <w:hideMark/>
          </w:tcPr>
          <w:p w14:paraId="681D1B2F"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515,521</w:t>
            </w:r>
          </w:p>
        </w:tc>
        <w:tc>
          <w:tcPr>
            <w:tcW w:w="842" w:type="pct"/>
            <w:tcBorders>
              <w:top w:val="nil"/>
              <w:left w:val="nil"/>
              <w:bottom w:val="double" w:sz="6" w:space="0" w:color="auto"/>
              <w:right w:val="double" w:sz="6" w:space="0" w:color="auto"/>
            </w:tcBorders>
            <w:shd w:val="clear" w:color="000000" w:fill="C9C9C9"/>
            <w:noWrap/>
            <w:vAlign w:val="center"/>
            <w:hideMark/>
          </w:tcPr>
          <w:p w14:paraId="3FA8C7EB"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3,149,611.00</w:t>
            </w:r>
          </w:p>
        </w:tc>
      </w:tr>
      <w:tr w:rsidR="00FF19B3" w:rsidRPr="00440FC3" w14:paraId="191D60DF"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2F240269"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137D3550"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Cess </w:t>
            </w:r>
          </w:p>
        </w:tc>
        <w:tc>
          <w:tcPr>
            <w:tcW w:w="635" w:type="pct"/>
            <w:tcBorders>
              <w:top w:val="nil"/>
              <w:left w:val="nil"/>
              <w:bottom w:val="double" w:sz="6" w:space="0" w:color="auto"/>
              <w:right w:val="double" w:sz="6" w:space="0" w:color="auto"/>
            </w:tcBorders>
            <w:shd w:val="clear" w:color="000000" w:fill="F8CBAD"/>
            <w:vAlign w:val="center"/>
            <w:hideMark/>
          </w:tcPr>
          <w:p w14:paraId="4572F642"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10,683,263</w:t>
            </w:r>
          </w:p>
        </w:tc>
        <w:tc>
          <w:tcPr>
            <w:tcW w:w="635" w:type="pct"/>
            <w:tcBorders>
              <w:top w:val="nil"/>
              <w:left w:val="nil"/>
              <w:bottom w:val="double" w:sz="6" w:space="0" w:color="auto"/>
              <w:right w:val="double" w:sz="6" w:space="0" w:color="auto"/>
            </w:tcBorders>
            <w:shd w:val="clear" w:color="000000" w:fill="DDEBF7"/>
            <w:vAlign w:val="center"/>
            <w:hideMark/>
          </w:tcPr>
          <w:p w14:paraId="665E24A8"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7,089,497</w:t>
            </w:r>
          </w:p>
        </w:tc>
        <w:tc>
          <w:tcPr>
            <w:tcW w:w="726" w:type="pct"/>
            <w:tcBorders>
              <w:top w:val="nil"/>
              <w:left w:val="nil"/>
              <w:bottom w:val="double" w:sz="6" w:space="0" w:color="auto"/>
              <w:right w:val="double" w:sz="6" w:space="0" w:color="auto"/>
            </w:tcBorders>
            <w:shd w:val="clear" w:color="000000" w:fill="DDEBF7"/>
            <w:vAlign w:val="center"/>
            <w:hideMark/>
          </w:tcPr>
          <w:p w14:paraId="44B1235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7,394,155</w:t>
            </w:r>
          </w:p>
        </w:tc>
        <w:tc>
          <w:tcPr>
            <w:tcW w:w="622" w:type="pct"/>
            <w:tcBorders>
              <w:top w:val="nil"/>
              <w:left w:val="nil"/>
              <w:bottom w:val="double" w:sz="6" w:space="0" w:color="auto"/>
              <w:right w:val="double" w:sz="6" w:space="0" w:color="auto"/>
            </w:tcBorders>
            <w:shd w:val="clear" w:color="000000" w:fill="DDEBF7"/>
            <w:vAlign w:val="center"/>
            <w:hideMark/>
          </w:tcPr>
          <w:p w14:paraId="5AA58012"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2,194,300</w:t>
            </w:r>
          </w:p>
        </w:tc>
        <w:tc>
          <w:tcPr>
            <w:tcW w:w="842" w:type="pct"/>
            <w:tcBorders>
              <w:top w:val="nil"/>
              <w:left w:val="nil"/>
              <w:bottom w:val="double" w:sz="6" w:space="0" w:color="auto"/>
              <w:right w:val="double" w:sz="6" w:space="0" w:color="auto"/>
            </w:tcBorders>
            <w:shd w:val="clear" w:color="000000" w:fill="C9C9C9"/>
            <w:noWrap/>
            <w:vAlign w:val="center"/>
            <w:hideMark/>
          </w:tcPr>
          <w:p w14:paraId="1A2F069C"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27,361,214.97</w:t>
            </w:r>
          </w:p>
        </w:tc>
      </w:tr>
      <w:tr w:rsidR="00FF19B3" w:rsidRPr="00440FC3" w14:paraId="073F7770"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171A0875"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5CC321E1"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Weights and Measures </w:t>
            </w:r>
          </w:p>
        </w:tc>
        <w:tc>
          <w:tcPr>
            <w:tcW w:w="635" w:type="pct"/>
            <w:tcBorders>
              <w:top w:val="nil"/>
              <w:left w:val="nil"/>
              <w:bottom w:val="double" w:sz="6" w:space="0" w:color="auto"/>
              <w:right w:val="double" w:sz="6" w:space="0" w:color="auto"/>
            </w:tcBorders>
            <w:shd w:val="clear" w:color="000000" w:fill="F8CBAD"/>
            <w:vAlign w:val="center"/>
            <w:hideMark/>
          </w:tcPr>
          <w:p w14:paraId="44F7A97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584,400</w:t>
            </w:r>
          </w:p>
        </w:tc>
        <w:tc>
          <w:tcPr>
            <w:tcW w:w="635" w:type="pct"/>
            <w:tcBorders>
              <w:top w:val="nil"/>
              <w:left w:val="nil"/>
              <w:bottom w:val="double" w:sz="6" w:space="0" w:color="auto"/>
              <w:right w:val="double" w:sz="6" w:space="0" w:color="auto"/>
            </w:tcBorders>
            <w:shd w:val="clear" w:color="000000" w:fill="DDEBF7"/>
            <w:vAlign w:val="center"/>
            <w:hideMark/>
          </w:tcPr>
          <w:p w14:paraId="6C2D8702"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409,580</w:t>
            </w:r>
          </w:p>
        </w:tc>
        <w:tc>
          <w:tcPr>
            <w:tcW w:w="726" w:type="pct"/>
            <w:tcBorders>
              <w:top w:val="nil"/>
              <w:left w:val="nil"/>
              <w:bottom w:val="double" w:sz="6" w:space="0" w:color="auto"/>
              <w:right w:val="double" w:sz="6" w:space="0" w:color="auto"/>
            </w:tcBorders>
            <w:shd w:val="clear" w:color="000000" w:fill="DDEBF7"/>
            <w:vAlign w:val="center"/>
            <w:hideMark/>
          </w:tcPr>
          <w:p w14:paraId="29A141D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276,970</w:t>
            </w:r>
          </w:p>
        </w:tc>
        <w:tc>
          <w:tcPr>
            <w:tcW w:w="622" w:type="pct"/>
            <w:tcBorders>
              <w:top w:val="nil"/>
              <w:left w:val="nil"/>
              <w:bottom w:val="double" w:sz="6" w:space="0" w:color="auto"/>
              <w:right w:val="double" w:sz="6" w:space="0" w:color="auto"/>
            </w:tcBorders>
            <w:shd w:val="clear" w:color="000000" w:fill="DDEBF7"/>
            <w:vAlign w:val="center"/>
            <w:hideMark/>
          </w:tcPr>
          <w:p w14:paraId="2A671D4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274,600</w:t>
            </w:r>
          </w:p>
        </w:tc>
        <w:tc>
          <w:tcPr>
            <w:tcW w:w="842" w:type="pct"/>
            <w:tcBorders>
              <w:top w:val="nil"/>
              <w:left w:val="nil"/>
              <w:bottom w:val="double" w:sz="6" w:space="0" w:color="auto"/>
              <w:right w:val="double" w:sz="6" w:space="0" w:color="auto"/>
            </w:tcBorders>
            <w:shd w:val="clear" w:color="000000" w:fill="C9C9C9"/>
            <w:noWrap/>
            <w:vAlign w:val="center"/>
            <w:hideMark/>
          </w:tcPr>
          <w:p w14:paraId="50DB46FF"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1,545,550.00</w:t>
            </w:r>
          </w:p>
        </w:tc>
      </w:tr>
      <w:tr w:rsidR="00FF19B3" w:rsidRPr="00440FC3" w14:paraId="5BFDDE27"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28D5AC27"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283A0AF1"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Liquor Licence </w:t>
            </w:r>
          </w:p>
        </w:tc>
        <w:tc>
          <w:tcPr>
            <w:tcW w:w="635" w:type="pct"/>
            <w:tcBorders>
              <w:top w:val="nil"/>
              <w:left w:val="nil"/>
              <w:bottom w:val="double" w:sz="6" w:space="0" w:color="auto"/>
              <w:right w:val="double" w:sz="6" w:space="0" w:color="auto"/>
            </w:tcBorders>
            <w:shd w:val="clear" w:color="000000" w:fill="F8CBAD"/>
            <w:vAlign w:val="center"/>
            <w:hideMark/>
          </w:tcPr>
          <w:p w14:paraId="55C290EC"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7,575,441</w:t>
            </w:r>
          </w:p>
        </w:tc>
        <w:tc>
          <w:tcPr>
            <w:tcW w:w="635" w:type="pct"/>
            <w:tcBorders>
              <w:top w:val="nil"/>
              <w:left w:val="nil"/>
              <w:bottom w:val="double" w:sz="6" w:space="0" w:color="auto"/>
              <w:right w:val="double" w:sz="6" w:space="0" w:color="auto"/>
            </w:tcBorders>
            <w:shd w:val="clear" w:color="000000" w:fill="DDEBF7"/>
            <w:vAlign w:val="center"/>
            <w:hideMark/>
          </w:tcPr>
          <w:p w14:paraId="243E919E"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4,299,003</w:t>
            </w:r>
          </w:p>
        </w:tc>
        <w:tc>
          <w:tcPr>
            <w:tcW w:w="726" w:type="pct"/>
            <w:tcBorders>
              <w:top w:val="nil"/>
              <w:left w:val="nil"/>
              <w:bottom w:val="double" w:sz="6" w:space="0" w:color="auto"/>
              <w:right w:val="double" w:sz="6" w:space="0" w:color="auto"/>
            </w:tcBorders>
            <w:shd w:val="clear" w:color="000000" w:fill="DDEBF7"/>
            <w:vAlign w:val="center"/>
            <w:hideMark/>
          </w:tcPr>
          <w:p w14:paraId="0F6512BF"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10,473,522</w:t>
            </w:r>
          </w:p>
        </w:tc>
        <w:tc>
          <w:tcPr>
            <w:tcW w:w="622" w:type="pct"/>
            <w:tcBorders>
              <w:top w:val="nil"/>
              <w:left w:val="nil"/>
              <w:bottom w:val="double" w:sz="6" w:space="0" w:color="auto"/>
              <w:right w:val="double" w:sz="6" w:space="0" w:color="auto"/>
            </w:tcBorders>
            <w:shd w:val="clear" w:color="000000" w:fill="DDEBF7"/>
            <w:vAlign w:val="center"/>
            <w:hideMark/>
          </w:tcPr>
          <w:p w14:paraId="338CF3A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3,965,085</w:t>
            </w:r>
          </w:p>
        </w:tc>
        <w:tc>
          <w:tcPr>
            <w:tcW w:w="842" w:type="pct"/>
            <w:tcBorders>
              <w:top w:val="nil"/>
              <w:left w:val="nil"/>
              <w:bottom w:val="double" w:sz="6" w:space="0" w:color="auto"/>
              <w:right w:val="double" w:sz="6" w:space="0" w:color="auto"/>
            </w:tcBorders>
            <w:shd w:val="clear" w:color="000000" w:fill="C9C9C9"/>
            <w:noWrap/>
            <w:vAlign w:val="center"/>
            <w:hideMark/>
          </w:tcPr>
          <w:p w14:paraId="416BB4A4"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26,313,051.00</w:t>
            </w:r>
          </w:p>
        </w:tc>
      </w:tr>
      <w:tr w:rsidR="00FF19B3" w:rsidRPr="00440FC3" w14:paraId="62417159"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3540718F"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04514A4D"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SACCO Charges </w:t>
            </w:r>
          </w:p>
        </w:tc>
        <w:tc>
          <w:tcPr>
            <w:tcW w:w="635" w:type="pct"/>
            <w:tcBorders>
              <w:top w:val="nil"/>
              <w:left w:val="nil"/>
              <w:bottom w:val="double" w:sz="6" w:space="0" w:color="auto"/>
              <w:right w:val="double" w:sz="6" w:space="0" w:color="auto"/>
            </w:tcBorders>
            <w:shd w:val="clear" w:color="000000" w:fill="F8CBAD"/>
            <w:vAlign w:val="center"/>
            <w:hideMark/>
          </w:tcPr>
          <w:p w14:paraId="3D9C2D2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26,250</w:t>
            </w:r>
          </w:p>
        </w:tc>
        <w:tc>
          <w:tcPr>
            <w:tcW w:w="635" w:type="pct"/>
            <w:tcBorders>
              <w:top w:val="nil"/>
              <w:left w:val="nil"/>
              <w:bottom w:val="double" w:sz="6" w:space="0" w:color="auto"/>
              <w:right w:val="double" w:sz="6" w:space="0" w:color="auto"/>
            </w:tcBorders>
            <w:shd w:val="clear" w:color="000000" w:fill="DDEBF7"/>
            <w:vAlign w:val="center"/>
            <w:hideMark/>
          </w:tcPr>
          <w:p w14:paraId="2B7D58C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0</w:t>
            </w:r>
          </w:p>
        </w:tc>
        <w:tc>
          <w:tcPr>
            <w:tcW w:w="726" w:type="pct"/>
            <w:tcBorders>
              <w:top w:val="nil"/>
              <w:left w:val="nil"/>
              <w:bottom w:val="double" w:sz="6" w:space="0" w:color="auto"/>
              <w:right w:val="double" w:sz="6" w:space="0" w:color="auto"/>
            </w:tcBorders>
            <w:shd w:val="clear" w:color="000000" w:fill="DDEBF7"/>
            <w:vAlign w:val="center"/>
            <w:hideMark/>
          </w:tcPr>
          <w:p w14:paraId="02C3D72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0</w:t>
            </w:r>
          </w:p>
        </w:tc>
        <w:tc>
          <w:tcPr>
            <w:tcW w:w="622" w:type="pct"/>
            <w:tcBorders>
              <w:top w:val="nil"/>
              <w:left w:val="nil"/>
              <w:bottom w:val="double" w:sz="6" w:space="0" w:color="auto"/>
              <w:right w:val="double" w:sz="6" w:space="0" w:color="auto"/>
            </w:tcBorders>
            <w:shd w:val="clear" w:color="000000" w:fill="DDEBF7"/>
            <w:vAlign w:val="center"/>
            <w:hideMark/>
          </w:tcPr>
          <w:p w14:paraId="2E2205F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0</w:t>
            </w:r>
          </w:p>
        </w:tc>
        <w:tc>
          <w:tcPr>
            <w:tcW w:w="842" w:type="pct"/>
            <w:tcBorders>
              <w:top w:val="nil"/>
              <w:left w:val="nil"/>
              <w:bottom w:val="double" w:sz="6" w:space="0" w:color="auto"/>
              <w:right w:val="double" w:sz="6" w:space="0" w:color="auto"/>
            </w:tcBorders>
            <w:shd w:val="clear" w:color="000000" w:fill="C9C9C9"/>
            <w:noWrap/>
            <w:vAlign w:val="center"/>
            <w:hideMark/>
          </w:tcPr>
          <w:p w14:paraId="6A4B351C"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26,250.00</w:t>
            </w:r>
          </w:p>
        </w:tc>
      </w:tr>
      <w:tr w:rsidR="00FF19B3" w:rsidRPr="00440FC3" w14:paraId="1D211743"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03A65F0B"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2098D834"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Park Fees </w:t>
            </w:r>
          </w:p>
        </w:tc>
        <w:tc>
          <w:tcPr>
            <w:tcW w:w="635" w:type="pct"/>
            <w:tcBorders>
              <w:top w:val="nil"/>
              <w:left w:val="nil"/>
              <w:bottom w:val="double" w:sz="6" w:space="0" w:color="auto"/>
              <w:right w:val="double" w:sz="6" w:space="0" w:color="auto"/>
            </w:tcBorders>
            <w:shd w:val="clear" w:color="000000" w:fill="F8CBAD"/>
            <w:vAlign w:val="center"/>
            <w:hideMark/>
          </w:tcPr>
          <w:p w14:paraId="22AB0701"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532,550</w:t>
            </w:r>
          </w:p>
        </w:tc>
        <w:tc>
          <w:tcPr>
            <w:tcW w:w="635" w:type="pct"/>
            <w:tcBorders>
              <w:top w:val="nil"/>
              <w:left w:val="nil"/>
              <w:bottom w:val="double" w:sz="6" w:space="0" w:color="auto"/>
              <w:right w:val="double" w:sz="6" w:space="0" w:color="auto"/>
            </w:tcBorders>
            <w:shd w:val="clear" w:color="000000" w:fill="DDEBF7"/>
            <w:vAlign w:val="center"/>
            <w:hideMark/>
          </w:tcPr>
          <w:p w14:paraId="1638691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802,800</w:t>
            </w:r>
          </w:p>
        </w:tc>
        <w:tc>
          <w:tcPr>
            <w:tcW w:w="726" w:type="pct"/>
            <w:tcBorders>
              <w:top w:val="nil"/>
              <w:left w:val="nil"/>
              <w:bottom w:val="double" w:sz="6" w:space="0" w:color="auto"/>
              <w:right w:val="double" w:sz="6" w:space="0" w:color="auto"/>
            </w:tcBorders>
            <w:shd w:val="clear" w:color="000000" w:fill="DDEBF7"/>
            <w:vAlign w:val="center"/>
            <w:hideMark/>
          </w:tcPr>
          <w:p w14:paraId="0D25366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1,093,850</w:t>
            </w:r>
          </w:p>
        </w:tc>
        <w:tc>
          <w:tcPr>
            <w:tcW w:w="622" w:type="pct"/>
            <w:tcBorders>
              <w:top w:val="nil"/>
              <w:left w:val="nil"/>
              <w:bottom w:val="double" w:sz="6" w:space="0" w:color="auto"/>
              <w:right w:val="double" w:sz="6" w:space="0" w:color="auto"/>
            </w:tcBorders>
            <w:shd w:val="clear" w:color="000000" w:fill="DDEBF7"/>
            <w:vAlign w:val="center"/>
            <w:hideMark/>
          </w:tcPr>
          <w:p w14:paraId="67A50873"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1,622,150</w:t>
            </w:r>
          </w:p>
        </w:tc>
        <w:tc>
          <w:tcPr>
            <w:tcW w:w="842" w:type="pct"/>
            <w:tcBorders>
              <w:top w:val="nil"/>
              <w:left w:val="nil"/>
              <w:bottom w:val="double" w:sz="6" w:space="0" w:color="auto"/>
              <w:right w:val="double" w:sz="6" w:space="0" w:color="auto"/>
            </w:tcBorders>
            <w:shd w:val="clear" w:color="000000" w:fill="C9C9C9"/>
            <w:noWrap/>
            <w:vAlign w:val="center"/>
            <w:hideMark/>
          </w:tcPr>
          <w:p w14:paraId="4142075B"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4,051,350.00</w:t>
            </w:r>
          </w:p>
        </w:tc>
      </w:tr>
      <w:tr w:rsidR="000E7E1B" w:rsidRPr="00440FC3" w14:paraId="48955A0C" w14:textId="77777777" w:rsidTr="000E7E1B">
        <w:trPr>
          <w:trHeight w:val="329"/>
        </w:trPr>
        <w:tc>
          <w:tcPr>
            <w:tcW w:w="5000" w:type="pct"/>
            <w:gridSpan w:val="7"/>
            <w:tcBorders>
              <w:top w:val="double" w:sz="6" w:space="0" w:color="auto"/>
              <w:left w:val="double" w:sz="6" w:space="0" w:color="auto"/>
              <w:bottom w:val="double" w:sz="6" w:space="0" w:color="auto"/>
              <w:right w:val="double" w:sz="6" w:space="0" w:color="000000"/>
            </w:tcBorders>
            <w:shd w:val="clear" w:color="000000" w:fill="4472C4"/>
            <w:noWrap/>
            <w:vAlign w:val="center"/>
            <w:hideMark/>
          </w:tcPr>
          <w:p w14:paraId="198619B8"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INFRASTRUCTURE, ENERGY AND PUBLIC WORKS </w:t>
            </w:r>
          </w:p>
        </w:tc>
      </w:tr>
      <w:tr w:rsidR="00FF19B3" w:rsidRPr="00440FC3" w14:paraId="20F90F75"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24AC4CA9"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0105C21F"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Bus Park </w:t>
            </w:r>
          </w:p>
        </w:tc>
        <w:tc>
          <w:tcPr>
            <w:tcW w:w="635" w:type="pct"/>
            <w:tcBorders>
              <w:top w:val="nil"/>
              <w:left w:val="nil"/>
              <w:bottom w:val="double" w:sz="6" w:space="0" w:color="auto"/>
              <w:right w:val="double" w:sz="6" w:space="0" w:color="auto"/>
            </w:tcBorders>
            <w:shd w:val="clear" w:color="000000" w:fill="F8CBAD"/>
            <w:vAlign w:val="center"/>
            <w:hideMark/>
          </w:tcPr>
          <w:p w14:paraId="54F4C0C1"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11,977,740</w:t>
            </w:r>
          </w:p>
        </w:tc>
        <w:tc>
          <w:tcPr>
            <w:tcW w:w="635" w:type="pct"/>
            <w:tcBorders>
              <w:top w:val="nil"/>
              <w:left w:val="nil"/>
              <w:bottom w:val="double" w:sz="6" w:space="0" w:color="auto"/>
              <w:right w:val="double" w:sz="6" w:space="0" w:color="auto"/>
            </w:tcBorders>
            <w:shd w:val="clear" w:color="000000" w:fill="DDEBF7"/>
            <w:vAlign w:val="center"/>
            <w:hideMark/>
          </w:tcPr>
          <w:p w14:paraId="4C938D5F"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15,050,860</w:t>
            </w:r>
          </w:p>
        </w:tc>
        <w:tc>
          <w:tcPr>
            <w:tcW w:w="726" w:type="pct"/>
            <w:tcBorders>
              <w:top w:val="nil"/>
              <w:left w:val="nil"/>
              <w:bottom w:val="double" w:sz="6" w:space="0" w:color="auto"/>
              <w:right w:val="double" w:sz="6" w:space="0" w:color="auto"/>
            </w:tcBorders>
            <w:shd w:val="clear" w:color="000000" w:fill="DDEBF7"/>
            <w:vAlign w:val="center"/>
            <w:hideMark/>
          </w:tcPr>
          <w:p w14:paraId="53A351F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13,582,400</w:t>
            </w:r>
          </w:p>
        </w:tc>
        <w:tc>
          <w:tcPr>
            <w:tcW w:w="622" w:type="pct"/>
            <w:tcBorders>
              <w:top w:val="nil"/>
              <w:left w:val="nil"/>
              <w:bottom w:val="double" w:sz="6" w:space="0" w:color="auto"/>
              <w:right w:val="double" w:sz="6" w:space="0" w:color="auto"/>
            </w:tcBorders>
            <w:shd w:val="clear" w:color="000000" w:fill="DDEBF7"/>
            <w:vAlign w:val="center"/>
            <w:hideMark/>
          </w:tcPr>
          <w:p w14:paraId="3B8C9CD7"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11,581,730</w:t>
            </w:r>
          </w:p>
        </w:tc>
        <w:tc>
          <w:tcPr>
            <w:tcW w:w="842" w:type="pct"/>
            <w:tcBorders>
              <w:top w:val="nil"/>
              <w:left w:val="nil"/>
              <w:bottom w:val="double" w:sz="6" w:space="0" w:color="auto"/>
              <w:right w:val="double" w:sz="6" w:space="0" w:color="auto"/>
            </w:tcBorders>
            <w:shd w:val="clear" w:color="000000" w:fill="C9C9C9"/>
            <w:noWrap/>
            <w:vAlign w:val="center"/>
            <w:hideMark/>
          </w:tcPr>
          <w:p w14:paraId="1C69C6B7"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52,192,730.00</w:t>
            </w:r>
          </w:p>
        </w:tc>
      </w:tr>
      <w:tr w:rsidR="00FF19B3" w:rsidRPr="00440FC3" w14:paraId="176F0B3F"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0DD2BF18"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68F9A90C"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Town Parking </w:t>
            </w:r>
          </w:p>
        </w:tc>
        <w:tc>
          <w:tcPr>
            <w:tcW w:w="635" w:type="pct"/>
            <w:tcBorders>
              <w:top w:val="nil"/>
              <w:left w:val="nil"/>
              <w:bottom w:val="double" w:sz="6" w:space="0" w:color="auto"/>
              <w:right w:val="double" w:sz="6" w:space="0" w:color="auto"/>
            </w:tcBorders>
            <w:shd w:val="clear" w:color="000000" w:fill="F8CBAD"/>
            <w:vAlign w:val="center"/>
            <w:hideMark/>
          </w:tcPr>
          <w:p w14:paraId="4CD72D71"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12,383,667</w:t>
            </w:r>
          </w:p>
        </w:tc>
        <w:tc>
          <w:tcPr>
            <w:tcW w:w="635" w:type="pct"/>
            <w:tcBorders>
              <w:top w:val="nil"/>
              <w:left w:val="nil"/>
              <w:bottom w:val="double" w:sz="6" w:space="0" w:color="auto"/>
              <w:right w:val="double" w:sz="6" w:space="0" w:color="auto"/>
            </w:tcBorders>
            <w:shd w:val="clear" w:color="000000" w:fill="DDEBF7"/>
            <w:vAlign w:val="center"/>
            <w:hideMark/>
          </w:tcPr>
          <w:p w14:paraId="75F71A18"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13,376,303</w:t>
            </w:r>
          </w:p>
        </w:tc>
        <w:tc>
          <w:tcPr>
            <w:tcW w:w="726" w:type="pct"/>
            <w:tcBorders>
              <w:top w:val="nil"/>
              <w:left w:val="nil"/>
              <w:bottom w:val="double" w:sz="6" w:space="0" w:color="auto"/>
              <w:right w:val="double" w:sz="6" w:space="0" w:color="auto"/>
            </w:tcBorders>
            <w:shd w:val="clear" w:color="000000" w:fill="DDEBF7"/>
            <w:vAlign w:val="center"/>
            <w:hideMark/>
          </w:tcPr>
          <w:p w14:paraId="23B106F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15,507,080</w:t>
            </w:r>
          </w:p>
        </w:tc>
        <w:tc>
          <w:tcPr>
            <w:tcW w:w="622" w:type="pct"/>
            <w:tcBorders>
              <w:top w:val="nil"/>
              <w:left w:val="nil"/>
              <w:bottom w:val="double" w:sz="6" w:space="0" w:color="auto"/>
              <w:right w:val="double" w:sz="6" w:space="0" w:color="auto"/>
            </w:tcBorders>
            <w:shd w:val="clear" w:color="000000" w:fill="DDEBF7"/>
            <w:vAlign w:val="center"/>
            <w:hideMark/>
          </w:tcPr>
          <w:p w14:paraId="5964786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12,916,871</w:t>
            </w:r>
          </w:p>
        </w:tc>
        <w:tc>
          <w:tcPr>
            <w:tcW w:w="842" w:type="pct"/>
            <w:tcBorders>
              <w:top w:val="nil"/>
              <w:left w:val="nil"/>
              <w:bottom w:val="double" w:sz="6" w:space="0" w:color="auto"/>
              <w:right w:val="double" w:sz="6" w:space="0" w:color="auto"/>
            </w:tcBorders>
            <w:shd w:val="clear" w:color="000000" w:fill="C9C9C9"/>
            <w:noWrap/>
            <w:vAlign w:val="center"/>
            <w:hideMark/>
          </w:tcPr>
          <w:p w14:paraId="7E6C2FB4"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54,183,921.00</w:t>
            </w:r>
          </w:p>
        </w:tc>
      </w:tr>
      <w:tr w:rsidR="00FF19B3" w:rsidRPr="00440FC3" w14:paraId="3AE174A8" w14:textId="77777777" w:rsidTr="00440FC3">
        <w:trPr>
          <w:trHeight w:val="329"/>
        </w:trPr>
        <w:tc>
          <w:tcPr>
            <w:tcW w:w="146" w:type="pct"/>
            <w:tcBorders>
              <w:top w:val="nil"/>
              <w:left w:val="double" w:sz="6" w:space="0" w:color="auto"/>
              <w:bottom w:val="double" w:sz="6" w:space="0" w:color="auto"/>
              <w:right w:val="double" w:sz="6" w:space="0" w:color="auto"/>
            </w:tcBorders>
            <w:shd w:val="clear" w:color="000000" w:fill="FFFFFF"/>
            <w:noWrap/>
            <w:vAlign w:val="center"/>
            <w:hideMark/>
          </w:tcPr>
          <w:p w14:paraId="1A0F374C"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000000" w:fill="FFFFFF"/>
            <w:noWrap/>
            <w:vAlign w:val="center"/>
            <w:hideMark/>
          </w:tcPr>
          <w:p w14:paraId="54C9160E"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Reserved Slots </w:t>
            </w:r>
          </w:p>
        </w:tc>
        <w:tc>
          <w:tcPr>
            <w:tcW w:w="635" w:type="pct"/>
            <w:tcBorders>
              <w:top w:val="nil"/>
              <w:left w:val="nil"/>
              <w:bottom w:val="double" w:sz="6" w:space="0" w:color="auto"/>
              <w:right w:val="double" w:sz="6" w:space="0" w:color="auto"/>
            </w:tcBorders>
            <w:shd w:val="clear" w:color="000000" w:fill="F8CBAD"/>
            <w:vAlign w:val="center"/>
            <w:hideMark/>
          </w:tcPr>
          <w:p w14:paraId="416000CF"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200,000</w:t>
            </w:r>
          </w:p>
        </w:tc>
        <w:tc>
          <w:tcPr>
            <w:tcW w:w="635" w:type="pct"/>
            <w:tcBorders>
              <w:top w:val="nil"/>
              <w:left w:val="nil"/>
              <w:bottom w:val="double" w:sz="6" w:space="0" w:color="auto"/>
              <w:right w:val="double" w:sz="6" w:space="0" w:color="auto"/>
            </w:tcBorders>
            <w:shd w:val="clear" w:color="000000" w:fill="DDEBF7"/>
            <w:vAlign w:val="center"/>
            <w:hideMark/>
          </w:tcPr>
          <w:p w14:paraId="1B0BEA5B"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0</w:t>
            </w:r>
          </w:p>
        </w:tc>
        <w:tc>
          <w:tcPr>
            <w:tcW w:w="726" w:type="pct"/>
            <w:tcBorders>
              <w:top w:val="nil"/>
              <w:left w:val="nil"/>
              <w:bottom w:val="double" w:sz="6" w:space="0" w:color="auto"/>
              <w:right w:val="double" w:sz="6" w:space="0" w:color="auto"/>
            </w:tcBorders>
            <w:shd w:val="clear" w:color="000000" w:fill="DDEBF7"/>
            <w:vAlign w:val="center"/>
            <w:hideMark/>
          </w:tcPr>
          <w:p w14:paraId="332A60C7"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5,600,000</w:t>
            </w:r>
          </w:p>
        </w:tc>
        <w:tc>
          <w:tcPr>
            <w:tcW w:w="622" w:type="pct"/>
            <w:tcBorders>
              <w:top w:val="nil"/>
              <w:left w:val="nil"/>
              <w:bottom w:val="double" w:sz="6" w:space="0" w:color="auto"/>
              <w:right w:val="double" w:sz="6" w:space="0" w:color="auto"/>
            </w:tcBorders>
            <w:shd w:val="clear" w:color="000000" w:fill="DDEBF7"/>
            <w:vAlign w:val="center"/>
            <w:hideMark/>
          </w:tcPr>
          <w:p w14:paraId="7BCF833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400,000</w:t>
            </w:r>
          </w:p>
        </w:tc>
        <w:tc>
          <w:tcPr>
            <w:tcW w:w="842" w:type="pct"/>
            <w:tcBorders>
              <w:top w:val="nil"/>
              <w:left w:val="nil"/>
              <w:bottom w:val="double" w:sz="6" w:space="0" w:color="auto"/>
              <w:right w:val="double" w:sz="6" w:space="0" w:color="auto"/>
            </w:tcBorders>
            <w:shd w:val="clear" w:color="000000" w:fill="C9C9C9"/>
            <w:noWrap/>
            <w:vAlign w:val="center"/>
            <w:hideMark/>
          </w:tcPr>
          <w:p w14:paraId="62E9B569"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6,200,000.00</w:t>
            </w:r>
          </w:p>
        </w:tc>
      </w:tr>
      <w:tr w:rsidR="00FF19B3" w:rsidRPr="00440FC3" w14:paraId="50DCD3D4"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76452001"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54E9B16F"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Monthly Stickers </w:t>
            </w:r>
          </w:p>
        </w:tc>
        <w:tc>
          <w:tcPr>
            <w:tcW w:w="635" w:type="pct"/>
            <w:tcBorders>
              <w:top w:val="nil"/>
              <w:left w:val="nil"/>
              <w:bottom w:val="double" w:sz="6" w:space="0" w:color="auto"/>
              <w:right w:val="double" w:sz="6" w:space="0" w:color="auto"/>
            </w:tcBorders>
            <w:shd w:val="clear" w:color="000000" w:fill="F8CBAD"/>
            <w:vAlign w:val="center"/>
            <w:hideMark/>
          </w:tcPr>
          <w:p w14:paraId="2448DEE5"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45,000</w:t>
            </w:r>
          </w:p>
        </w:tc>
        <w:tc>
          <w:tcPr>
            <w:tcW w:w="635" w:type="pct"/>
            <w:tcBorders>
              <w:top w:val="nil"/>
              <w:left w:val="nil"/>
              <w:bottom w:val="double" w:sz="6" w:space="0" w:color="auto"/>
              <w:right w:val="double" w:sz="6" w:space="0" w:color="auto"/>
            </w:tcBorders>
            <w:shd w:val="clear" w:color="000000" w:fill="DDEBF7"/>
            <w:vAlign w:val="center"/>
            <w:hideMark/>
          </w:tcPr>
          <w:p w14:paraId="1A9BBC6E"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637,000</w:t>
            </w:r>
          </w:p>
        </w:tc>
        <w:tc>
          <w:tcPr>
            <w:tcW w:w="726" w:type="pct"/>
            <w:tcBorders>
              <w:top w:val="nil"/>
              <w:left w:val="nil"/>
              <w:bottom w:val="double" w:sz="6" w:space="0" w:color="auto"/>
              <w:right w:val="double" w:sz="6" w:space="0" w:color="auto"/>
            </w:tcBorders>
            <w:shd w:val="clear" w:color="000000" w:fill="DDEBF7"/>
            <w:vAlign w:val="center"/>
            <w:hideMark/>
          </w:tcPr>
          <w:p w14:paraId="6398752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140,500</w:t>
            </w:r>
          </w:p>
        </w:tc>
        <w:tc>
          <w:tcPr>
            <w:tcW w:w="622" w:type="pct"/>
            <w:tcBorders>
              <w:top w:val="nil"/>
              <w:left w:val="nil"/>
              <w:bottom w:val="double" w:sz="6" w:space="0" w:color="auto"/>
              <w:right w:val="double" w:sz="6" w:space="0" w:color="auto"/>
            </w:tcBorders>
            <w:shd w:val="clear" w:color="000000" w:fill="DDEBF7"/>
            <w:vAlign w:val="center"/>
            <w:hideMark/>
          </w:tcPr>
          <w:p w14:paraId="6AD2D438"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100,000</w:t>
            </w:r>
          </w:p>
        </w:tc>
        <w:tc>
          <w:tcPr>
            <w:tcW w:w="842" w:type="pct"/>
            <w:tcBorders>
              <w:top w:val="nil"/>
              <w:left w:val="nil"/>
              <w:bottom w:val="double" w:sz="6" w:space="0" w:color="auto"/>
              <w:right w:val="double" w:sz="6" w:space="0" w:color="auto"/>
            </w:tcBorders>
            <w:shd w:val="clear" w:color="000000" w:fill="C9C9C9"/>
            <w:noWrap/>
            <w:vAlign w:val="center"/>
            <w:hideMark/>
          </w:tcPr>
          <w:p w14:paraId="352468FF"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922,500.00</w:t>
            </w:r>
          </w:p>
        </w:tc>
      </w:tr>
      <w:tr w:rsidR="00FF19B3" w:rsidRPr="00440FC3" w14:paraId="4183118E" w14:textId="77777777" w:rsidTr="00440FC3">
        <w:trPr>
          <w:trHeight w:val="329"/>
        </w:trPr>
        <w:tc>
          <w:tcPr>
            <w:tcW w:w="146" w:type="pct"/>
            <w:tcBorders>
              <w:top w:val="nil"/>
              <w:left w:val="double" w:sz="6" w:space="0" w:color="auto"/>
              <w:bottom w:val="double" w:sz="6" w:space="0" w:color="auto"/>
              <w:right w:val="double" w:sz="6" w:space="0" w:color="auto"/>
            </w:tcBorders>
            <w:shd w:val="clear" w:color="000000" w:fill="FFFFFF"/>
            <w:noWrap/>
            <w:vAlign w:val="center"/>
            <w:hideMark/>
          </w:tcPr>
          <w:p w14:paraId="42B75A03"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000000" w:fill="FFFFFF"/>
            <w:noWrap/>
            <w:vAlign w:val="center"/>
            <w:hideMark/>
          </w:tcPr>
          <w:p w14:paraId="0F04F172"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Clamping Fees </w:t>
            </w:r>
          </w:p>
        </w:tc>
        <w:tc>
          <w:tcPr>
            <w:tcW w:w="635" w:type="pct"/>
            <w:tcBorders>
              <w:top w:val="nil"/>
              <w:left w:val="nil"/>
              <w:bottom w:val="double" w:sz="6" w:space="0" w:color="auto"/>
              <w:right w:val="double" w:sz="6" w:space="0" w:color="auto"/>
            </w:tcBorders>
            <w:shd w:val="clear" w:color="000000" w:fill="F8CBAD"/>
            <w:vAlign w:val="center"/>
            <w:hideMark/>
          </w:tcPr>
          <w:p w14:paraId="4BAF596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1,500</w:t>
            </w:r>
          </w:p>
        </w:tc>
        <w:tc>
          <w:tcPr>
            <w:tcW w:w="635" w:type="pct"/>
            <w:tcBorders>
              <w:top w:val="nil"/>
              <w:left w:val="nil"/>
              <w:bottom w:val="double" w:sz="6" w:space="0" w:color="auto"/>
              <w:right w:val="double" w:sz="6" w:space="0" w:color="auto"/>
            </w:tcBorders>
            <w:shd w:val="clear" w:color="000000" w:fill="DDEBF7"/>
            <w:vAlign w:val="center"/>
            <w:hideMark/>
          </w:tcPr>
          <w:p w14:paraId="2105F76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7,500</w:t>
            </w:r>
          </w:p>
        </w:tc>
        <w:tc>
          <w:tcPr>
            <w:tcW w:w="726" w:type="pct"/>
            <w:tcBorders>
              <w:top w:val="nil"/>
              <w:left w:val="nil"/>
              <w:bottom w:val="double" w:sz="6" w:space="0" w:color="auto"/>
              <w:right w:val="double" w:sz="6" w:space="0" w:color="auto"/>
            </w:tcBorders>
            <w:shd w:val="clear" w:color="000000" w:fill="DDEBF7"/>
            <w:vAlign w:val="center"/>
            <w:hideMark/>
          </w:tcPr>
          <w:p w14:paraId="7CF1C1BF"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4,500</w:t>
            </w:r>
          </w:p>
        </w:tc>
        <w:tc>
          <w:tcPr>
            <w:tcW w:w="622" w:type="pct"/>
            <w:tcBorders>
              <w:top w:val="nil"/>
              <w:left w:val="nil"/>
              <w:bottom w:val="double" w:sz="6" w:space="0" w:color="auto"/>
              <w:right w:val="double" w:sz="6" w:space="0" w:color="auto"/>
            </w:tcBorders>
            <w:shd w:val="clear" w:color="000000" w:fill="DDEBF7"/>
            <w:vAlign w:val="center"/>
            <w:hideMark/>
          </w:tcPr>
          <w:p w14:paraId="61A2C295"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35,900</w:t>
            </w:r>
          </w:p>
        </w:tc>
        <w:tc>
          <w:tcPr>
            <w:tcW w:w="842" w:type="pct"/>
            <w:tcBorders>
              <w:top w:val="nil"/>
              <w:left w:val="nil"/>
              <w:bottom w:val="double" w:sz="6" w:space="0" w:color="auto"/>
              <w:right w:val="double" w:sz="6" w:space="0" w:color="auto"/>
            </w:tcBorders>
            <w:shd w:val="clear" w:color="000000" w:fill="C9C9C9"/>
            <w:noWrap/>
            <w:vAlign w:val="center"/>
            <w:hideMark/>
          </w:tcPr>
          <w:p w14:paraId="3C0FB442"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49,400.00</w:t>
            </w:r>
          </w:p>
        </w:tc>
      </w:tr>
      <w:tr w:rsidR="000E7E1B" w:rsidRPr="00440FC3" w14:paraId="6C00A4B2" w14:textId="77777777" w:rsidTr="000E7E1B">
        <w:trPr>
          <w:trHeight w:val="329"/>
        </w:trPr>
        <w:tc>
          <w:tcPr>
            <w:tcW w:w="5000" w:type="pct"/>
            <w:gridSpan w:val="7"/>
            <w:tcBorders>
              <w:top w:val="double" w:sz="6" w:space="0" w:color="auto"/>
              <w:left w:val="double" w:sz="6" w:space="0" w:color="auto"/>
              <w:bottom w:val="double" w:sz="6" w:space="0" w:color="auto"/>
              <w:right w:val="double" w:sz="6" w:space="0" w:color="000000"/>
            </w:tcBorders>
            <w:shd w:val="clear" w:color="000000" w:fill="4472C4"/>
            <w:noWrap/>
            <w:vAlign w:val="center"/>
            <w:hideMark/>
          </w:tcPr>
          <w:p w14:paraId="5C455CA9"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WATER, ENVIROMENT, NATURAL RESOURCES AND CLIMATE CHANGE </w:t>
            </w:r>
          </w:p>
        </w:tc>
      </w:tr>
      <w:tr w:rsidR="00FF19B3" w:rsidRPr="00440FC3" w14:paraId="427F44DC"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6FBB30AE"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7B477254"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Conservancy fees </w:t>
            </w:r>
          </w:p>
        </w:tc>
        <w:tc>
          <w:tcPr>
            <w:tcW w:w="635" w:type="pct"/>
            <w:tcBorders>
              <w:top w:val="nil"/>
              <w:left w:val="nil"/>
              <w:bottom w:val="double" w:sz="6" w:space="0" w:color="auto"/>
              <w:right w:val="double" w:sz="6" w:space="0" w:color="auto"/>
            </w:tcBorders>
            <w:shd w:val="clear" w:color="000000" w:fill="F8CBAD"/>
            <w:vAlign w:val="center"/>
            <w:hideMark/>
          </w:tcPr>
          <w:p w14:paraId="7EF9E8B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3,000,000</w:t>
            </w:r>
          </w:p>
        </w:tc>
        <w:tc>
          <w:tcPr>
            <w:tcW w:w="635" w:type="pct"/>
            <w:tcBorders>
              <w:top w:val="nil"/>
              <w:left w:val="nil"/>
              <w:bottom w:val="double" w:sz="6" w:space="0" w:color="auto"/>
              <w:right w:val="double" w:sz="6" w:space="0" w:color="auto"/>
            </w:tcBorders>
            <w:shd w:val="clear" w:color="000000" w:fill="DDEBF7"/>
            <w:vAlign w:val="center"/>
            <w:hideMark/>
          </w:tcPr>
          <w:p w14:paraId="54628DF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3,000,000</w:t>
            </w:r>
          </w:p>
        </w:tc>
        <w:tc>
          <w:tcPr>
            <w:tcW w:w="726" w:type="pct"/>
            <w:tcBorders>
              <w:top w:val="nil"/>
              <w:left w:val="nil"/>
              <w:bottom w:val="double" w:sz="6" w:space="0" w:color="auto"/>
              <w:right w:val="double" w:sz="6" w:space="0" w:color="auto"/>
            </w:tcBorders>
            <w:shd w:val="clear" w:color="000000" w:fill="DDEBF7"/>
            <w:vAlign w:val="center"/>
            <w:hideMark/>
          </w:tcPr>
          <w:p w14:paraId="63ED784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2,000,000</w:t>
            </w:r>
          </w:p>
        </w:tc>
        <w:tc>
          <w:tcPr>
            <w:tcW w:w="622" w:type="pct"/>
            <w:tcBorders>
              <w:top w:val="nil"/>
              <w:left w:val="nil"/>
              <w:bottom w:val="double" w:sz="6" w:space="0" w:color="auto"/>
              <w:right w:val="double" w:sz="6" w:space="0" w:color="auto"/>
            </w:tcBorders>
            <w:shd w:val="clear" w:color="000000" w:fill="DDEBF7"/>
            <w:vAlign w:val="center"/>
            <w:hideMark/>
          </w:tcPr>
          <w:p w14:paraId="282C0812"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3,600,000</w:t>
            </w:r>
          </w:p>
        </w:tc>
        <w:tc>
          <w:tcPr>
            <w:tcW w:w="842" w:type="pct"/>
            <w:tcBorders>
              <w:top w:val="nil"/>
              <w:left w:val="nil"/>
              <w:bottom w:val="double" w:sz="6" w:space="0" w:color="auto"/>
              <w:right w:val="double" w:sz="6" w:space="0" w:color="auto"/>
            </w:tcBorders>
            <w:shd w:val="clear" w:color="000000" w:fill="C9C9C9"/>
            <w:noWrap/>
            <w:vAlign w:val="center"/>
            <w:hideMark/>
          </w:tcPr>
          <w:p w14:paraId="3C3E70EF"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11,600,000.00</w:t>
            </w:r>
          </w:p>
        </w:tc>
      </w:tr>
      <w:tr w:rsidR="00FF19B3" w:rsidRPr="00440FC3" w14:paraId="1E28C1EA"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27818311" w14:textId="77777777" w:rsidR="001B2565" w:rsidRPr="00440FC3" w:rsidRDefault="001B2565" w:rsidP="001B2565">
            <w:pPr>
              <w:spacing w:after="0" w:line="240" w:lineRule="auto"/>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2E8DE02B"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Noise </w:t>
            </w:r>
          </w:p>
        </w:tc>
        <w:tc>
          <w:tcPr>
            <w:tcW w:w="635" w:type="pct"/>
            <w:tcBorders>
              <w:top w:val="nil"/>
              <w:left w:val="nil"/>
              <w:bottom w:val="double" w:sz="6" w:space="0" w:color="auto"/>
              <w:right w:val="double" w:sz="6" w:space="0" w:color="auto"/>
            </w:tcBorders>
            <w:shd w:val="clear" w:color="000000" w:fill="F8CBAD"/>
            <w:vAlign w:val="center"/>
            <w:hideMark/>
          </w:tcPr>
          <w:p w14:paraId="13DDA5EB"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59,400</w:t>
            </w:r>
          </w:p>
        </w:tc>
        <w:tc>
          <w:tcPr>
            <w:tcW w:w="635" w:type="pct"/>
            <w:tcBorders>
              <w:top w:val="nil"/>
              <w:left w:val="nil"/>
              <w:bottom w:val="double" w:sz="6" w:space="0" w:color="auto"/>
              <w:right w:val="double" w:sz="6" w:space="0" w:color="auto"/>
            </w:tcBorders>
            <w:shd w:val="clear" w:color="000000" w:fill="DDEBF7"/>
            <w:vAlign w:val="center"/>
            <w:hideMark/>
          </w:tcPr>
          <w:p w14:paraId="3932E91C"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0</w:t>
            </w:r>
          </w:p>
        </w:tc>
        <w:tc>
          <w:tcPr>
            <w:tcW w:w="726" w:type="pct"/>
            <w:tcBorders>
              <w:top w:val="nil"/>
              <w:left w:val="nil"/>
              <w:bottom w:val="double" w:sz="6" w:space="0" w:color="auto"/>
              <w:right w:val="double" w:sz="6" w:space="0" w:color="auto"/>
            </w:tcBorders>
            <w:shd w:val="clear" w:color="000000" w:fill="DDEBF7"/>
            <w:vAlign w:val="center"/>
            <w:hideMark/>
          </w:tcPr>
          <w:p w14:paraId="7125AE9C"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0</w:t>
            </w:r>
          </w:p>
        </w:tc>
        <w:tc>
          <w:tcPr>
            <w:tcW w:w="622" w:type="pct"/>
            <w:tcBorders>
              <w:top w:val="nil"/>
              <w:left w:val="nil"/>
              <w:bottom w:val="double" w:sz="6" w:space="0" w:color="auto"/>
              <w:right w:val="double" w:sz="6" w:space="0" w:color="auto"/>
            </w:tcBorders>
            <w:shd w:val="clear" w:color="000000" w:fill="DDEBF7"/>
            <w:vAlign w:val="center"/>
            <w:hideMark/>
          </w:tcPr>
          <w:p w14:paraId="4DA895E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11000</w:t>
            </w:r>
          </w:p>
        </w:tc>
        <w:tc>
          <w:tcPr>
            <w:tcW w:w="842" w:type="pct"/>
            <w:tcBorders>
              <w:top w:val="nil"/>
              <w:left w:val="nil"/>
              <w:bottom w:val="double" w:sz="6" w:space="0" w:color="auto"/>
              <w:right w:val="double" w:sz="6" w:space="0" w:color="auto"/>
            </w:tcBorders>
            <w:shd w:val="clear" w:color="000000" w:fill="C9C9C9"/>
            <w:noWrap/>
            <w:vAlign w:val="center"/>
            <w:hideMark/>
          </w:tcPr>
          <w:p w14:paraId="578B82E0"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70,400.00</w:t>
            </w:r>
          </w:p>
        </w:tc>
      </w:tr>
      <w:tr w:rsidR="00FF19B3" w:rsidRPr="00440FC3" w14:paraId="2B624A7A"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1CA3EF1F" w14:textId="77777777" w:rsidR="001B2565" w:rsidRPr="00440FC3" w:rsidRDefault="001B2565" w:rsidP="001B2565">
            <w:pPr>
              <w:spacing w:after="0" w:line="240" w:lineRule="auto"/>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58194C2E"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Fire</w:t>
            </w:r>
          </w:p>
        </w:tc>
        <w:tc>
          <w:tcPr>
            <w:tcW w:w="635" w:type="pct"/>
            <w:tcBorders>
              <w:top w:val="nil"/>
              <w:left w:val="nil"/>
              <w:bottom w:val="double" w:sz="6" w:space="0" w:color="auto"/>
              <w:right w:val="double" w:sz="6" w:space="0" w:color="auto"/>
            </w:tcBorders>
            <w:shd w:val="clear" w:color="000000" w:fill="F8CBAD"/>
            <w:vAlign w:val="center"/>
            <w:hideMark/>
          </w:tcPr>
          <w:p w14:paraId="5D8C6B55"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27,215</w:t>
            </w:r>
          </w:p>
        </w:tc>
        <w:tc>
          <w:tcPr>
            <w:tcW w:w="635" w:type="pct"/>
            <w:tcBorders>
              <w:top w:val="nil"/>
              <w:left w:val="nil"/>
              <w:bottom w:val="double" w:sz="6" w:space="0" w:color="auto"/>
              <w:right w:val="double" w:sz="6" w:space="0" w:color="auto"/>
            </w:tcBorders>
            <w:shd w:val="clear" w:color="000000" w:fill="DDEBF7"/>
            <w:vAlign w:val="center"/>
            <w:hideMark/>
          </w:tcPr>
          <w:p w14:paraId="6EFE87EC"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57,900</w:t>
            </w:r>
          </w:p>
        </w:tc>
        <w:tc>
          <w:tcPr>
            <w:tcW w:w="726" w:type="pct"/>
            <w:tcBorders>
              <w:top w:val="nil"/>
              <w:left w:val="nil"/>
              <w:bottom w:val="double" w:sz="6" w:space="0" w:color="auto"/>
              <w:right w:val="double" w:sz="6" w:space="0" w:color="auto"/>
            </w:tcBorders>
            <w:shd w:val="clear" w:color="000000" w:fill="DDEBF7"/>
            <w:vAlign w:val="center"/>
            <w:hideMark/>
          </w:tcPr>
          <w:p w14:paraId="35B16617"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2,799,460</w:t>
            </w:r>
          </w:p>
        </w:tc>
        <w:tc>
          <w:tcPr>
            <w:tcW w:w="622" w:type="pct"/>
            <w:tcBorders>
              <w:top w:val="nil"/>
              <w:left w:val="nil"/>
              <w:bottom w:val="double" w:sz="6" w:space="0" w:color="auto"/>
              <w:right w:val="double" w:sz="6" w:space="0" w:color="auto"/>
            </w:tcBorders>
            <w:shd w:val="clear" w:color="000000" w:fill="DDEBF7"/>
            <w:vAlign w:val="center"/>
            <w:hideMark/>
          </w:tcPr>
          <w:p w14:paraId="71A655D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2,127,165</w:t>
            </w:r>
          </w:p>
        </w:tc>
        <w:tc>
          <w:tcPr>
            <w:tcW w:w="842" w:type="pct"/>
            <w:tcBorders>
              <w:top w:val="nil"/>
              <w:left w:val="nil"/>
              <w:bottom w:val="double" w:sz="6" w:space="0" w:color="auto"/>
              <w:right w:val="double" w:sz="6" w:space="0" w:color="auto"/>
            </w:tcBorders>
            <w:shd w:val="clear" w:color="000000" w:fill="C9C9C9"/>
            <w:noWrap/>
            <w:vAlign w:val="center"/>
            <w:hideMark/>
          </w:tcPr>
          <w:p w14:paraId="15384957"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5,011,740.00</w:t>
            </w:r>
          </w:p>
        </w:tc>
      </w:tr>
      <w:tr w:rsidR="00FF19B3" w:rsidRPr="00440FC3" w14:paraId="13EFD7E6"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74CFE2D0"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663D441D"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Tree Cutting </w:t>
            </w:r>
          </w:p>
        </w:tc>
        <w:tc>
          <w:tcPr>
            <w:tcW w:w="635" w:type="pct"/>
            <w:tcBorders>
              <w:top w:val="nil"/>
              <w:left w:val="nil"/>
              <w:bottom w:val="double" w:sz="6" w:space="0" w:color="auto"/>
              <w:right w:val="double" w:sz="6" w:space="0" w:color="auto"/>
            </w:tcBorders>
            <w:shd w:val="clear" w:color="000000" w:fill="F8CBAD"/>
            <w:vAlign w:val="center"/>
            <w:hideMark/>
          </w:tcPr>
          <w:p w14:paraId="576B04CB"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19,800</w:t>
            </w:r>
          </w:p>
        </w:tc>
        <w:tc>
          <w:tcPr>
            <w:tcW w:w="635" w:type="pct"/>
            <w:tcBorders>
              <w:top w:val="nil"/>
              <w:left w:val="nil"/>
              <w:bottom w:val="double" w:sz="6" w:space="0" w:color="auto"/>
              <w:right w:val="double" w:sz="6" w:space="0" w:color="auto"/>
            </w:tcBorders>
            <w:shd w:val="clear" w:color="000000" w:fill="DDEBF7"/>
            <w:vAlign w:val="center"/>
            <w:hideMark/>
          </w:tcPr>
          <w:p w14:paraId="3FA3CE0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0</w:t>
            </w:r>
          </w:p>
        </w:tc>
        <w:tc>
          <w:tcPr>
            <w:tcW w:w="726" w:type="pct"/>
            <w:tcBorders>
              <w:top w:val="nil"/>
              <w:left w:val="nil"/>
              <w:bottom w:val="double" w:sz="6" w:space="0" w:color="auto"/>
              <w:right w:val="double" w:sz="6" w:space="0" w:color="auto"/>
            </w:tcBorders>
            <w:shd w:val="clear" w:color="000000" w:fill="DDEBF7"/>
            <w:vAlign w:val="center"/>
            <w:hideMark/>
          </w:tcPr>
          <w:p w14:paraId="0A243DD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0</w:t>
            </w:r>
          </w:p>
        </w:tc>
        <w:tc>
          <w:tcPr>
            <w:tcW w:w="622" w:type="pct"/>
            <w:tcBorders>
              <w:top w:val="nil"/>
              <w:left w:val="nil"/>
              <w:bottom w:val="double" w:sz="6" w:space="0" w:color="auto"/>
              <w:right w:val="double" w:sz="6" w:space="0" w:color="auto"/>
            </w:tcBorders>
            <w:shd w:val="clear" w:color="000000" w:fill="DDEBF7"/>
            <w:vAlign w:val="center"/>
            <w:hideMark/>
          </w:tcPr>
          <w:p w14:paraId="2B65EDC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0</w:t>
            </w:r>
          </w:p>
        </w:tc>
        <w:tc>
          <w:tcPr>
            <w:tcW w:w="842" w:type="pct"/>
            <w:tcBorders>
              <w:top w:val="nil"/>
              <w:left w:val="nil"/>
              <w:bottom w:val="double" w:sz="6" w:space="0" w:color="auto"/>
              <w:right w:val="double" w:sz="6" w:space="0" w:color="auto"/>
            </w:tcBorders>
            <w:shd w:val="clear" w:color="000000" w:fill="C9C9C9"/>
            <w:noWrap/>
            <w:vAlign w:val="center"/>
            <w:hideMark/>
          </w:tcPr>
          <w:p w14:paraId="006092E4"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19,800.00</w:t>
            </w:r>
          </w:p>
        </w:tc>
      </w:tr>
      <w:tr w:rsidR="000E7E1B" w:rsidRPr="00440FC3" w14:paraId="1DA9006E" w14:textId="77777777" w:rsidTr="000E7E1B">
        <w:trPr>
          <w:trHeight w:val="329"/>
        </w:trPr>
        <w:tc>
          <w:tcPr>
            <w:tcW w:w="5000" w:type="pct"/>
            <w:gridSpan w:val="7"/>
            <w:tcBorders>
              <w:top w:val="double" w:sz="6" w:space="0" w:color="auto"/>
              <w:left w:val="double" w:sz="6" w:space="0" w:color="auto"/>
              <w:bottom w:val="double" w:sz="6" w:space="0" w:color="auto"/>
              <w:right w:val="double" w:sz="6" w:space="0" w:color="000000"/>
            </w:tcBorders>
            <w:shd w:val="clear" w:color="000000" w:fill="4472C4"/>
            <w:noWrap/>
            <w:vAlign w:val="center"/>
            <w:hideMark/>
          </w:tcPr>
          <w:p w14:paraId="733A4654"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AGRICULTURE, LIVESTOCK, FOOD AND FISHERIES </w:t>
            </w:r>
          </w:p>
        </w:tc>
      </w:tr>
      <w:tr w:rsidR="00FF19B3" w:rsidRPr="00440FC3" w14:paraId="276A2014"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77824803"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5C1182F0"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Hire of Assets Charges </w:t>
            </w:r>
          </w:p>
        </w:tc>
        <w:tc>
          <w:tcPr>
            <w:tcW w:w="635" w:type="pct"/>
            <w:tcBorders>
              <w:top w:val="nil"/>
              <w:left w:val="nil"/>
              <w:bottom w:val="double" w:sz="6" w:space="0" w:color="auto"/>
              <w:right w:val="double" w:sz="6" w:space="0" w:color="auto"/>
            </w:tcBorders>
            <w:shd w:val="clear" w:color="000000" w:fill="F8CBAD"/>
            <w:vAlign w:val="center"/>
            <w:hideMark/>
          </w:tcPr>
          <w:p w14:paraId="26D9281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706,052</w:t>
            </w:r>
          </w:p>
        </w:tc>
        <w:tc>
          <w:tcPr>
            <w:tcW w:w="635" w:type="pct"/>
            <w:tcBorders>
              <w:top w:val="nil"/>
              <w:left w:val="nil"/>
              <w:bottom w:val="double" w:sz="6" w:space="0" w:color="auto"/>
              <w:right w:val="double" w:sz="6" w:space="0" w:color="auto"/>
            </w:tcBorders>
            <w:shd w:val="clear" w:color="000000" w:fill="DDEBF7"/>
            <w:vAlign w:val="center"/>
            <w:hideMark/>
          </w:tcPr>
          <w:p w14:paraId="73E42B0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636,638</w:t>
            </w:r>
          </w:p>
        </w:tc>
        <w:tc>
          <w:tcPr>
            <w:tcW w:w="726" w:type="pct"/>
            <w:tcBorders>
              <w:top w:val="nil"/>
              <w:left w:val="nil"/>
              <w:bottom w:val="double" w:sz="6" w:space="0" w:color="auto"/>
              <w:right w:val="double" w:sz="6" w:space="0" w:color="auto"/>
            </w:tcBorders>
            <w:shd w:val="clear" w:color="000000" w:fill="DDEBF7"/>
            <w:vAlign w:val="center"/>
            <w:hideMark/>
          </w:tcPr>
          <w:p w14:paraId="1353DDF3"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796,388</w:t>
            </w:r>
          </w:p>
        </w:tc>
        <w:tc>
          <w:tcPr>
            <w:tcW w:w="622" w:type="pct"/>
            <w:tcBorders>
              <w:top w:val="nil"/>
              <w:left w:val="nil"/>
              <w:bottom w:val="double" w:sz="6" w:space="0" w:color="auto"/>
              <w:right w:val="double" w:sz="6" w:space="0" w:color="auto"/>
            </w:tcBorders>
            <w:shd w:val="clear" w:color="000000" w:fill="DDEBF7"/>
            <w:vAlign w:val="center"/>
            <w:hideMark/>
          </w:tcPr>
          <w:p w14:paraId="1376797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969,017</w:t>
            </w:r>
          </w:p>
        </w:tc>
        <w:tc>
          <w:tcPr>
            <w:tcW w:w="842" w:type="pct"/>
            <w:tcBorders>
              <w:top w:val="nil"/>
              <w:left w:val="nil"/>
              <w:bottom w:val="double" w:sz="6" w:space="0" w:color="auto"/>
              <w:right w:val="double" w:sz="6" w:space="0" w:color="auto"/>
            </w:tcBorders>
            <w:shd w:val="clear" w:color="000000" w:fill="C9C9C9"/>
            <w:noWrap/>
            <w:vAlign w:val="center"/>
            <w:hideMark/>
          </w:tcPr>
          <w:p w14:paraId="431F6B74"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3,108,095.00</w:t>
            </w:r>
          </w:p>
        </w:tc>
      </w:tr>
      <w:tr w:rsidR="00FF19B3" w:rsidRPr="00440FC3" w14:paraId="7D798E87"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2D5D5810"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lastRenderedPageBreak/>
              <w:t> </w:t>
            </w:r>
          </w:p>
        </w:tc>
        <w:tc>
          <w:tcPr>
            <w:tcW w:w="1394" w:type="pct"/>
            <w:tcBorders>
              <w:top w:val="nil"/>
              <w:left w:val="nil"/>
              <w:bottom w:val="double" w:sz="6" w:space="0" w:color="auto"/>
              <w:right w:val="double" w:sz="6" w:space="0" w:color="auto"/>
            </w:tcBorders>
            <w:shd w:val="clear" w:color="000000" w:fill="F2F2F2"/>
            <w:noWrap/>
            <w:vAlign w:val="center"/>
            <w:hideMark/>
          </w:tcPr>
          <w:p w14:paraId="71082B83"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Livestock Movement Permit </w:t>
            </w:r>
          </w:p>
        </w:tc>
        <w:tc>
          <w:tcPr>
            <w:tcW w:w="635" w:type="pct"/>
            <w:tcBorders>
              <w:top w:val="nil"/>
              <w:left w:val="nil"/>
              <w:bottom w:val="double" w:sz="6" w:space="0" w:color="auto"/>
              <w:right w:val="double" w:sz="6" w:space="0" w:color="auto"/>
            </w:tcBorders>
            <w:shd w:val="clear" w:color="000000" w:fill="F8CBAD"/>
            <w:vAlign w:val="center"/>
            <w:hideMark/>
          </w:tcPr>
          <w:p w14:paraId="617A284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8,650</w:t>
            </w:r>
          </w:p>
        </w:tc>
        <w:tc>
          <w:tcPr>
            <w:tcW w:w="635" w:type="pct"/>
            <w:tcBorders>
              <w:top w:val="nil"/>
              <w:left w:val="nil"/>
              <w:bottom w:val="double" w:sz="6" w:space="0" w:color="auto"/>
              <w:right w:val="double" w:sz="6" w:space="0" w:color="auto"/>
            </w:tcBorders>
            <w:shd w:val="clear" w:color="000000" w:fill="DDEBF7"/>
            <w:vAlign w:val="center"/>
            <w:hideMark/>
          </w:tcPr>
          <w:p w14:paraId="266887B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9,831</w:t>
            </w:r>
          </w:p>
        </w:tc>
        <w:tc>
          <w:tcPr>
            <w:tcW w:w="726" w:type="pct"/>
            <w:tcBorders>
              <w:top w:val="nil"/>
              <w:left w:val="nil"/>
              <w:bottom w:val="double" w:sz="6" w:space="0" w:color="auto"/>
              <w:right w:val="double" w:sz="6" w:space="0" w:color="auto"/>
            </w:tcBorders>
            <w:shd w:val="clear" w:color="000000" w:fill="DDEBF7"/>
            <w:vAlign w:val="center"/>
            <w:hideMark/>
          </w:tcPr>
          <w:p w14:paraId="132B090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10,300</w:t>
            </w:r>
          </w:p>
        </w:tc>
        <w:tc>
          <w:tcPr>
            <w:tcW w:w="622" w:type="pct"/>
            <w:tcBorders>
              <w:top w:val="nil"/>
              <w:left w:val="nil"/>
              <w:bottom w:val="double" w:sz="6" w:space="0" w:color="auto"/>
              <w:right w:val="double" w:sz="6" w:space="0" w:color="auto"/>
            </w:tcBorders>
            <w:shd w:val="clear" w:color="000000" w:fill="DDEBF7"/>
            <w:vAlign w:val="center"/>
            <w:hideMark/>
          </w:tcPr>
          <w:p w14:paraId="7505A542"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9,700</w:t>
            </w:r>
          </w:p>
        </w:tc>
        <w:tc>
          <w:tcPr>
            <w:tcW w:w="842" w:type="pct"/>
            <w:tcBorders>
              <w:top w:val="nil"/>
              <w:left w:val="nil"/>
              <w:bottom w:val="double" w:sz="6" w:space="0" w:color="auto"/>
              <w:right w:val="double" w:sz="6" w:space="0" w:color="auto"/>
            </w:tcBorders>
            <w:shd w:val="clear" w:color="000000" w:fill="C9C9C9"/>
            <w:noWrap/>
            <w:vAlign w:val="center"/>
            <w:hideMark/>
          </w:tcPr>
          <w:p w14:paraId="74A1C7C4"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38,481.00</w:t>
            </w:r>
          </w:p>
        </w:tc>
      </w:tr>
      <w:tr w:rsidR="000E7E1B" w:rsidRPr="00440FC3" w14:paraId="1A732127" w14:textId="77777777" w:rsidTr="000E7E1B">
        <w:trPr>
          <w:trHeight w:val="329"/>
        </w:trPr>
        <w:tc>
          <w:tcPr>
            <w:tcW w:w="5000" w:type="pct"/>
            <w:gridSpan w:val="7"/>
            <w:tcBorders>
              <w:top w:val="double" w:sz="6" w:space="0" w:color="auto"/>
              <w:left w:val="double" w:sz="6" w:space="0" w:color="auto"/>
              <w:bottom w:val="double" w:sz="6" w:space="0" w:color="auto"/>
              <w:right w:val="double" w:sz="6" w:space="0" w:color="000000"/>
            </w:tcBorders>
            <w:shd w:val="clear" w:color="000000" w:fill="4472C4"/>
            <w:noWrap/>
            <w:vAlign w:val="center"/>
            <w:hideMark/>
          </w:tcPr>
          <w:p w14:paraId="3B5DD9A3"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TRADE, TOURISM, INDUSTRY AND MARKETING </w:t>
            </w:r>
          </w:p>
        </w:tc>
      </w:tr>
      <w:tr w:rsidR="00FF19B3" w:rsidRPr="00440FC3" w14:paraId="1EF293B0"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4DCB8DF7"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15120A6F"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Hire of Stadium  </w:t>
            </w:r>
          </w:p>
        </w:tc>
        <w:tc>
          <w:tcPr>
            <w:tcW w:w="635" w:type="pct"/>
            <w:tcBorders>
              <w:top w:val="nil"/>
              <w:left w:val="nil"/>
              <w:bottom w:val="double" w:sz="6" w:space="0" w:color="auto"/>
              <w:right w:val="double" w:sz="6" w:space="0" w:color="auto"/>
            </w:tcBorders>
            <w:shd w:val="clear" w:color="000000" w:fill="F8CBAD"/>
            <w:vAlign w:val="center"/>
            <w:hideMark/>
          </w:tcPr>
          <w:p w14:paraId="702705A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739,600</w:t>
            </w:r>
          </w:p>
        </w:tc>
        <w:tc>
          <w:tcPr>
            <w:tcW w:w="635" w:type="pct"/>
            <w:tcBorders>
              <w:top w:val="nil"/>
              <w:left w:val="nil"/>
              <w:bottom w:val="double" w:sz="6" w:space="0" w:color="auto"/>
              <w:right w:val="double" w:sz="6" w:space="0" w:color="auto"/>
            </w:tcBorders>
            <w:shd w:val="clear" w:color="000000" w:fill="DDEBF7"/>
            <w:vAlign w:val="center"/>
            <w:hideMark/>
          </w:tcPr>
          <w:p w14:paraId="24110D3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0</w:t>
            </w:r>
          </w:p>
        </w:tc>
        <w:tc>
          <w:tcPr>
            <w:tcW w:w="726" w:type="pct"/>
            <w:tcBorders>
              <w:top w:val="nil"/>
              <w:left w:val="nil"/>
              <w:bottom w:val="double" w:sz="6" w:space="0" w:color="auto"/>
              <w:right w:val="double" w:sz="6" w:space="0" w:color="auto"/>
            </w:tcBorders>
            <w:shd w:val="clear" w:color="000000" w:fill="DDEBF7"/>
            <w:vAlign w:val="center"/>
            <w:hideMark/>
          </w:tcPr>
          <w:p w14:paraId="3D34FBAE"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320,000</w:t>
            </w:r>
          </w:p>
        </w:tc>
        <w:tc>
          <w:tcPr>
            <w:tcW w:w="622" w:type="pct"/>
            <w:tcBorders>
              <w:top w:val="nil"/>
              <w:left w:val="nil"/>
              <w:bottom w:val="double" w:sz="6" w:space="0" w:color="auto"/>
              <w:right w:val="double" w:sz="6" w:space="0" w:color="auto"/>
            </w:tcBorders>
            <w:shd w:val="clear" w:color="000000" w:fill="DDEBF7"/>
            <w:vAlign w:val="center"/>
            <w:hideMark/>
          </w:tcPr>
          <w:p w14:paraId="34A80FFD"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1,058,000</w:t>
            </w:r>
          </w:p>
        </w:tc>
        <w:tc>
          <w:tcPr>
            <w:tcW w:w="842" w:type="pct"/>
            <w:tcBorders>
              <w:top w:val="nil"/>
              <w:left w:val="nil"/>
              <w:bottom w:val="double" w:sz="6" w:space="0" w:color="auto"/>
              <w:right w:val="double" w:sz="6" w:space="0" w:color="auto"/>
            </w:tcBorders>
            <w:shd w:val="clear" w:color="000000" w:fill="C9C9C9"/>
            <w:noWrap/>
            <w:vAlign w:val="center"/>
            <w:hideMark/>
          </w:tcPr>
          <w:p w14:paraId="2E7A2538"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2,117,600.00</w:t>
            </w:r>
          </w:p>
        </w:tc>
      </w:tr>
      <w:tr w:rsidR="00FF19B3" w:rsidRPr="00440FC3" w14:paraId="41ED72F1"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5B187F35"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55D4FDE7"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Betting</w:t>
            </w:r>
          </w:p>
        </w:tc>
        <w:tc>
          <w:tcPr>
            <w:tcW w:w="635" w:type="pct"/>
            <w:tcBorders>
              <w:top w:val="nil"/>
              <w:left w:val="nil"/>
              <w:bottom w:val="double" w:sz="6" w:space="0" w:color="auto"/>
              <w:right w:val="double" w:sz="6" w:space="0" w:color="auto"/>
            </w:tcBorders>
            <w:shd w:val="clear" w:color="000000" w:fill="F8CBAD"/>
            <w:vAlign w:val="center"/>
            <w:hideMark/>
          </w:tcPr>
          <w:p w14:paraId="671D651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271,000</w:t>
            </w:r>
          </w:p>
        </w:tc>
        <w:tc>
          <w:tcPr>
            <w:tcW w:w="635" w:type="pct"/>
            <w:tcBorders>
              <w:top w:val="nil"/>
              <w:left w:val="nil"/>
              <w:bottom w:val="double" w:sz="6" w:space="0" w:color="auto"/>
              <w:right w:val="double" w:sz="6" w:space="0" w:color="auto"/>
            </w:tcBorders>
            <w:shd w:val="clear" w:color="000000" w:fill="DDEBF7"/>
            <w:vAlign w:val="center"/>
            <w:hideMark/>
          </w:tcPr>
          <w:p w14:paraId="6DBC7CA5"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253,750</w:t>
            </w:r>
          </w:p>
        </w:tc>
        <w:tc>
          <w:tcPr>
            <w:tcW w:w="726" w:type="pct"/>
            <w:tcBorders>
              <w:top w:val="nil"/>
              <w:left w:val="nil"/>
              <w:bottom w:val="double" w:sz="6" w:space="0" w:color="auto"/>
              <w:right w:val="double" w:sz="6" w:space="0" w:color="auto"/>
            </w:tcBorders>
            <w:shd w:val="clear" w:color="000000" w:fill="DDEBF7"/>
            <w:vAlign w:val="center"/>
            <w:hideMark/>
          </w:tcPr>
          <w:p w14:paraId="7306BCD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74,250</w:t>
            </w:r>
          </w:p>
        </w:tc>
        <w:tc>
          <w:tcPr>
            <w:tcW w:w="622" w:type="pct"/>
            <w:tcBorders>
              <w:top w:val="nil"/>
              <w:left w:val="nil"/>
              <w:bottom w:val="double" w:sz="6" w:space="0" w:color="auto"/>
              <w:right w:val="double" w:sz="6" w:space="0" w:color="auto"/>
            </w:tcBorders>
            <w:shd w:val="clear" w:color="000000" w:fill="DDEBF7"/>
            <w:vAlign w:val="center"/>
            <w:hideMark/>
          </w:tcPr>
          <w:p w14:paraId="6487DB3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10,500</w:t>
            </w:r>
          </w:p>
        </w:tc>
        <w:tc>
          <w:tcPr>
            <w:tcW w:w="842" w:type="pct"/>
            <w:tcBorders>
              <w:top w:val="nil"/>
              <w:left w:val="nil"/>
              <w:bottom w:val="double" w:sz="6" w:space="0" w:color="auto"/>
              <w:right w:val="double" w:sz="6" w:space="0" w:color="auto"/>
            </w:tcBorders>
            <w:shd w:val="clear" w:color="000000" w:fill="C9C9C9"/>
            <w:noWrap/>
            <w:vAlign w:val="center"/>
            <w:hideMark/>
          </w:tcPr>
          <w:p w14:paraId="4AF2066D"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609,500.00</w:t>
            </w:r>
          </w:p>
        </w:tc>
      </w:tr>
      <w:tr w:rsidR="000E7E1B" w:rsidRPr="00440FC3" w14:paraId="5EAF506E" w14:textId="77777777" w:rsidTr="000E7E1B">
        <w:trPr>
          <w:trHeight w:val="329"/>
        </w:trPr>
        <w:tc>
          <w:tcPr>
            <w:tcW w:w="5000" w:type="pct"/>
            <w:gridSpan w:val="7"/>
            <w:tcBorders>
              <w:top w:val="double" w:sz="6" w:space="0" w:color="auto"/>
              <w:left w:val="double" w:sz="6" w:space="0" w:color="auto"/>
              <w:bottom w:val="double" w:sz="6" w:space="0" w:color="auto"/>
              <w:right w:val="double" w:sz="6" w:space="0" w:color="000000"/>
            </w:tcBorders>
            <w:shd w:val="clear" w:color="000000" w:fill="4472C4"/>
            <w:noWrap/>
            <w:vAlign w:val="center"/>
            <w:hideMark/>
          </w:tcPr>
          <w:p w14:paraId="4D5F5E3E"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EDUCATION, TECHNICAL, TRAINING INOVATION AND SOCIAL SERVICES </w:t>
            </w:r>
          </w:p>
        </w:tc>
      </w:tr>
      <w:tr w:rsidR="00FF19B3" w:rsidRPr="00440FC3" w14:paraId="33C0B68A"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06AD78FC"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48071A09"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Library Charges</w:t>
            </w:r>
          </w:p>
        </w:tc>
        <w:tc>
          <w:tcPr>
            <w:tcW w:w="635" w:type="pct"/>
            <w:tcBorders>
              <w:top w:val="nil"/>
              <w:left w:val="nil"/>
              <w:bottom w:val="double" w:sz="6" w:space="0" w:color="auto"/>
              <w:right w:val="double" w:sz="6" w:space="0" w:color="auto"/>
            </w:tcBorders>
            <w:shd w:val="clear" w:color="000000" w:fill="F8CBAD"/>
            <w:vAlign w:val="center"/>
            <w:hideMark/>
          </w:tcPr>
          <w:p w14:paraId="537EB7D7"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56,125</w:t>
            </w:r>
          </w:p>
        </w:tc>
        <w:tc>
          <w:tcPr>
            <w:tcW w:w="635" w:type="pct"/>
            <w:tcBorders>
              <w:top w:val="nil"/>
              <w:left w:val="nil"/>
              <w:bottom w:val="double" w:sz="6" w:space="0" w:color="auto"/>
              <w:right w:val="double" w:sz="6" w:space="0" w:color="auto"/>
            </w:tcBorders>
            <w:shd w:val="clear" w:color="000000" w:fill="DDEBF7"/>
            <w:vAlign w:val="center"/>
            <w:hideMark/>
          </w:tcPr>
          <w:p w14:paraId="3F5F9483"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32,866</w:t>
            </w:r>
          </w:p>
        </w:tc>
        <w:tc>
          <w:tcPr>
            <w:tcW w:w="726" w:type="pct"/>
            <w:tcBorders>
              <w:top w:val="nil"/>
              <w:left w:val="nil"/>
              <w:bottom w:val="double" w:sz="6" w:space="0" w:color="auto"/>
              <w:right w:val="double" w:sz="6" w:space="0" w:color="auto"/>
            </w:tcBorders>
            <w:shd w:val="clear" w:color="000000" w:fill="DDEBF7"/>
            <w:vAlign w:val="center"/>
            <w:hideMark/>
          </w:tcPr>
          <w:p w14:paraId="50D1448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26,120</w:t>
            </w:r>
          </w:p>
        </w:tc>
        <w:tc>
          <w:tcPr>
            <w:tcW w:w="622" w:type="pct"/>
            <w:tcBorders>
              <w:top w:val="nil"/>
              <w:left w:val="nil"/>
              <w:bottom w:val="double" w:sz="6" w:space="0" w:color="auto"/>
              <w:right w:val="double" w:sz="6" w:space="0" w:color="auto"/>
            </w:tcBorders>
            <w:shd w:val="clear" w:color="000000" w:fill="DDEBF7"/>
            <w:vAlign w:val="center"/>
            <w:hideMark/>
          </w:tcPr>
          <w:p w14:paraId="073EA7D8"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33,730</w:t>
            </w:r>
          </w:p>
        </w:tc>
        <w:tc>
          <w:tcPr>
            <w:tcW w:w="842" w:type="pct"/>
            <w:tcBorders>
              <w:top w:val="nil"/>
              <w:left w:val="nil"/>
              <w:bottom w:val="double" w:sz="6" w:space="0" w:color="auto"/>
              <w:right w:val="double" w:sz="6" w:space="0" w:color="auto"/>
            </w:tcBorders>
            <w:shd w:val="clear" w:color="000000" w:fill="C9C9C9"/>
            <w:noWrap/>
            <w:vAlign w:val="center"/>
            <w:hideMark/>
          </w:tcPr>
          <w:p w14:paraId="09B9B0CF"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148,841.00</w:t>
            </w:r>
          </w:p>
        </w:tc>
      </w:tr>
      <w:tr w:rsidR="00FF19B3" w:rsidRPr="00440FC3" w14:paraId="2DB0281B"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03278E99"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1F963B7B"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Hire of Halls</w:t>
            </w:r>
          </w:p>
        </w:tc>
        <w:tc>
          <w:tcPr>
            <w:tcW w:w="635" w:type="pct"/>
            <w:tcBorders>
              <w:top w:val="nil"/>
              <w:left w:val="nil"/>
              <w:bottom w:val="double" w:sz="6" w:space="0" w:color="auto"/>
              <w:right w:val="double" w:sz="6" w:space="0" w:color="auto"/>
            </w:tcBorders>
            <w:shd w:val="clear" w:color="000000" w:fill="F8CBAD"/>
            <w:vAlign w:val="center"/>
            <w:hideMark/>
          </w:tcPr>
          <w:p w14:paraId="6174A47E"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12,000</w:t>
            </w:r>
          </w:p>
        </w:tc>
        <w:tc>
          <w:tcPr>
            <w:tcW w:w="635" w:type="pct"/>
            <w:tcBorders>
              <w:top w:val="nil"/>
              <w:left w:val="nil"/>
              <w:bottom w:val="double" w:sz="6" w:space="0" w:color="auto"/>
              <w:right w:val="double" w:sz="6" w:space="0" w:color="auto"/>
            </w:tcBorders>
            <w:shd w:val="clear" w:color="000000" w:fill="DDEBF7"/>
            <w:vAlign w:val="center"/>
            <w:hideMark/>
          </w:tcPr>
          <w:p w14:paraId="52D7593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6,000</w:t>
            </w:r>
          </w:p>
        </w:tc>
        <w:tc>
          <w:tcPr>
            <w:tcW w:w="726" w:type="pct"/>
            <w:tcBorders>
              <w:top w:val="nil"/>
              <w:left w:val="nil"/>
              <w:bottom w:val="double" w:sz="6" w:space="0" w:color="auto"/>
              <w:right w:val="double" w:sz="6" w:space="0" w:color="auto"/>
            </w:tcBorders>
            <w:shd w:val="clear" w:color="000000" w:fill="DDEBF7"/>
            <w:vAlign w:val="center"/>
            <w:hideMark/>
          </w:tcPr>
          <w:p w14:paraId="2A85FB28"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0</w:t>
            </w:r>
          </w:p>
        </w:tc>
        <w:tc>
          <w:tcPr>
            <w:tcW w:w="622" w:type="pct"/>
            <w:tcBorders>
              <w:top w:val="nil"/>
              <w:left w:val="nil"/>
              <w:bottom w:val="double" w:sz="6" w:space="0" w:color="auto"/>
              <w:right w:val="double" w:sz="6" w:space="0" w:color="auto"/>
            </w:tcBorders>
            <w:shd w:val="clear" w:color="000000" w:fill="DDEBF7"/>
            <w:vAlign w:val="center"/>
            <w:hideMark/>
          </w:tcPr>
          <w:p w14:paraId="7100EA25"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6000</w:t>
            </w:r>
          </w:p>
        </w:tc>
        <w:tc>
          <w:tcPr>
            <w:tcW w:w="842" w:type="pct"/>
            <w:tcBorders>
              <w:top w:val="nil"/>
              <w:left w:val="nil"/>
              <w:bottom w:val="double" w:sz="6" w:space="0" w:color="auto"/>
              <w:right w:val="double" w:sz="6" w:space="0" w:color="auto"/>
            </w:tcBorders>
            <w:shd w:val="clear" w:color="000000" w:fill="C9C9C9"/>
            <w:noWrap/>
            <w:vAlign w:val="center"/>
            <w:hideMark/>
          </w:tcPr>
          <w:p w14:paraId="4B238B9F"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24,000.00</w:t>
            </w:r>
          </w:p>
        </w:tc>
      </w:tr>
      <w:tr w:rsidR="000E7E1B" w:rsidRPr="00440FC3" w14:paraId="367A7259" w14:textId="77777777" w:rsidTr="000E7E1B">
        <w:trPr>
          <w:trHeight w:val="329"/>
        </w:trPr>
        <w:tc>
          <w:tcPr>
            <w:tcW w:w="5000" w:type="pct"/>
            <w:gridSpan w:val="7"/>
            <w:tcBorders>
              <w:top w:val="double" w:sz="6" w:space="0" w:color="auto"/>
              <w:left w:val="double" w:sz="6" w:space="0" w:color="auto"/>
              <w:bottom w:val="double" w:sz="6" w:space="0" w:color="auto"/>
              <w:right w:val="double" w:sz="6" w:space="0" w:color="000000"/>
            </w:tcBorders>
            <w:shd w:val="clear" w:color="000000" w:fill="4472C4"/>
            <w:noWrap/>
            <w:vAlign w:val="center"/>
            <w:hideMark/>
          </w:tcPr>
          <w:p w14:paraId="59FF6960"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PUBLIC SERVICE, COUNTY ADMINISTRATION&amp; PARTICIPATORY DEVELOPMENT </w:t>
            </w:r>
          </w:p>
        </w:tc>
      </w:tr>
      <w:tr w:rsidR="00FF19B3" w:rsidRPr="00440FC3" w14:paraId="38EF37D6"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12819E72"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11A8344A"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Payroll Charges</w:t>
            </w:r>
          </w:p>
        </w:tc>
        <w:tc>
          <w:tcPr>
            <w:tcW w:w="635" w:type="pct"/>
            <w:tcBorders>
              <w:top w:val="nil"/>
              <w:left w:val="nil"/>
              <w:bottom w:val="double" w:sz="6" w:space="0" w:color="auto"/>
              <w:right w:val="double" w:sz="6" w:space="0" w:color="auto"/>
            </w:tcBorders>
            <w:shd w:val="clear" w:color="000000" w:fill="F8CBAD"/>
            <w:vAlign w:val="center"/>
            <w:hideMark/>
          </w:tcPr>
          <w:p w14:paraId="7CEAA92F"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9,000</w:t>
            </w:r>
          </w:p>
        </w:tc>
        <w:tc>
          <w:tcPr>
            <w:tcW w:w="635" w:type="pct"/>
            <w:tcBorders>
              <w:top w:val="nil"/>
              <w:left w:val="nil"/>
              <w:bottom w:val="double" w:sz="6" w:space="0" w:color="auto"/>
              <w:right w:val="double" w:sz="6" w:space="0" w:color="auto"/>
            </w:tcBorders>
            <w:shd w:val="clear" w:color="000000" w:fill="DDEBF7"/>
            <w:vAlign w:val="center"/>
            <w:hideMark/>
          </w:tcPr>
          <w:p w14:paraId="51697A0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12000</w:t>
            </w:r>
          </w:p>
        </w:tc>
        <w:tc>
          <w:tcPr>
            <w:tcW w:w="726" w:type="pct"/>
            <w:tcBorders>
              <w:top w:val="nil"/>
              <w:left w:val="nil"/>
              <w:bottom w:val="double" w:sz="6" w:space="0" w:color="auto"/>
              <w:right w:val="double" w:sz="6" w:space="0" w:color="auto"/>
            </w:tcBorders>
            <w:shd w:val="clear" w:color="000000" w:fill="DDEBF7"/>
            <w:vAlign w:val="center"/>
            <w:hideMark/>
          </w:tcPr>
          <w:p w14:paraId="567AD4B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89,350</w:t>
            </w:r>
          </w:p>
        </w:tc>
        <w:tc>
          <w:tcPr>
            <w:tcW w:w="622" w:type="pct"/>
            <w:tcBorders>
              <w:top w:val="nil"/>
              <w:left w:val="nil"/>
              <w:bottom w:val="double" w:sz="6" w:space="0" w:color="auto"/>
              <w:right w:val="double" w:sz="6" w:space="0" w:color="auto"/>
            </w:tcBorders>
            <w:shd w:val="clear" w:color="000000" w:fill="DDEBF7"/>
            <w:vAlign w:val="center"/>
            <w:hideMark/>
          </w:tcPr>
          <w:p w14:paraId="413FC547"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22,000</w:t>
            </w:r>
          </w:p>
        </w:tc>
        <w:tc>
          <w:tcPr>
            <w:tcW w:w="842" w:type="pct"/>
            <w:tcBorders>
              <w:top w:val="nil"/>
              <w:left w:val="nil"/>
              <w:bottom w:val="double" w:sz="6" w:space="0" w:color="auto"/>
              <w:right w:val="double" w:sz="6" w:space="0" w:color="auto"/>
            </w:tcBorders>
            <w:shd w:val="clear" w:color="000000" w:fill="C9C9C9"/>
            <w:noWrap/>
            <w:vAlign w:val="center"/>
            <w:hideMark/>
          </w:tcPr>
          <w:p w14:paraId="4680093D"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132,350.00</w:t>
            </w:r>
          </w:p>
        </w:tc>
      </w:tr>
      <w:tr w:rsidR="000E7E1B" w:rsidRPr="00440FC3" w14:paraId="2E6A5711" w14:textId="77777777" w:rsidTr="00440FC3">
        <w:trPr>
          <w:trHeight w:val="921"/>
        </w:trPr>
        <w:tc>
          <w:tcPr>
            <w:tcW w:w="1540" w:type="pct"/>
            <w:gridSpan w:val="2"/>
            <w:tcBorders>
              <w:top w:val="double" w:sz="6" w:space="0" w:color="auto"/>
              <w:left w:val="double" w:sz="6" w:space="0" w:color="auto"/>
              <w:bottom w:val="double" w:sz="6" w:space="0" w:color="auto"/>
              <w:right w:val="double" w:sz="6" w:space="0" w:color="000000"/>
            </w:tcBorders>
            <w:shd w:val="clear" w:color="auto" w:fill="auto"/>
            <w:vAlign w:val="center"/>
            <w:hideMark/>
          </w:tcPr>
          <w:p w14:paraId="4C3DDBF1"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Other Fines Penalties and Impounding’s</w:t>
            </w:r>
          </w:p>
        </w:tc>
        <w:tc>
          <w:tcPr>
            <w:tcW w:w="635" w:type="pct"/>
            <w:tcBorders>
              <w:top w:val="nil"/>
              <w:left w:val="nil"/>
              <w:bottom w:val="double" w:sz="6" w:space="0" w:color="auto"/>
              <w:right w:val="double" w:sz="6" w:space="0" w:color="auto"/>
            </w:tcBorders>
            <w:shd w:val="clear" w:color="000000" w:fill="F8CBAD"/>
            <w:vAlign w:val="center"/>
            <w:hideMark/>
          </w:tcPr>
          <w:p w14:paraId="7C2B8629"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28,000</w:t>
            </w:r>
          </w:p>
        </w:tc>
        <w:tc>
          <w:tcPr>
            <w:tcW w:w="635" w:type="pct"/>
            <w:tcBorders>
              <w:top w:val="nil"/>
              <w:left w:val="nil"/>
              <w:bottom w:val="double" w:sz="6" w:space="0" w:color="auto"/>
              <w:right w:val="double" w:sz="6" w:space="0" w:color="auto"/>
            </w:tcBorders>
            <w:shd w:val="clear" w:color="000000" w:fill="DDEBF7"/>
            <w:vAlign w:val="center"/>
            <w:hideMark/>
          </w:tcPr>
          <w:p w14:paraId="2CC6DC6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72,602</w:t>
            </w:r>
          </w:p>
        </w:tc>
        <w:tc>
          <w:tcPr>
            <w:tcW w:w="726" w:type="pct"/>
            <w:tcBorders>
              <w:top w:val="nil"/>
              <w:left w:val="nil"/>
              <w:bottom w:val="double" w:sz="6" w:space="0" w:color="auto"/>
              <w:right w:val="double" w:sz="6" w:space="0" w:color="auto"/>
            </w:tcBorders>
            <w:shd w:val="clear" w:color="000000" w:fill="DDEBF7"/>
            <w:vAlign w:val="center"/>
            <w:hideMark/>
          </w:tcPr>
          <w:p w14:paraId="6401A7CA"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83,570</w:t>
            </w:r>
          </w:p>
        </w:tc>
        <w:tc>
          <w:tcPr>
            <w:tcW w:w="622" w:type="pct"/>
            <w:tcBorders>
              <w:top w:val="nil"/>
              <w:left w:val="nil"/>
              <w:bottom w:val="double" w:sz="6" w:space="0" w:color="auto"/>
              <w:right w:val="double" w:sz="6" w:space="0" w:color="auto"/>
            </w:tcBorders>
            <w:shd w:val="clear" w:color="000000" w:fill="DDEBF7"/>
            <w:vAlign w:val="center"/>
            <w:hideMark/>
          </w:tcPr>
          <w:p w14:paraId="2E8EEAD1"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41,550</w:t>
            </w:r>
          </w:p>
        </w:tc>
        <w:tc>
          <w:tcPr>
            <w:tcW w:w="842" w:type="pct"/>
            <w:tcBorders>
              <w:top w:val="nil"/>
              <w:left w:val="nil"/>
              <w:bottom w:val="double" w:sz="6" w:space="0" w:color="auto"/>
              <w:right w:val="double" w:sz="6" w:space="0" w:color="auto"/>
            </w:tcBorders>
            <w:shd w:val="clear" w:color="000000" w:fill="C9C9C9"/>
            <w:noWrap/>
            <w:vAlign w:val="center"/>
            <w:hideMark/>
          </w:tcPr>
          <w:p w14:paraId="3BD3261F"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225,722.00</w:t>
            </w:r>
          </w:p>
        </w:tc>
      </w:tr>
      <w:tr w:rsidR="000E7E1B" w:rsidRPr="00440FC3" w14:paraId="15324BC0" w14:textId="77777777" w:rsidTr="000E7E1B">
        <w:trPr>
          <w:trHeight w:val="329"/>
        </w:trPr>
        <w:tc>
          <w:tcPr>
            <w:tcW w:w="5000" w:type="pct"/>
            <w:gridSpan w:val="7"/>
            <w:tcBorders>
              <w:top w:val="double" w:sz="6" w:space="0" w:color="auto"/>
              <w:left w:val="double" w:sz="6" w:space="0" w:color="auto"/>
              <w:bottom w:val="double" w:sz="6" w:space="0" w:color="auto"/>
              <w:right w:val="double" w:sz="6" w:space="0" w:color="000000"/>
            </w:tcBorders>
            <w:shd w:val="clear" w:color="000000" w:fill="4472C4"/>
            <w:noWrap/>
            <w:vAlign w:val="center"/>
            <w:hideMark/>
          </w:tcPr>
          <w:p w14:paraId="409AFEEB"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xml:space="preserve"> MEDICAL SERVICES, PUBLIC HEALTH AND SANITATION </w:t>
            </w:r>
          </w:p>
        </w:tc>
      </w:tr>
      <w:tr w:rsidR="00FF19B3" w:rsidRPr="00440FC3" w14:paraId="0889D665"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4590B813"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5BF29B00"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Public Health</w:t>
            </w:r>
          </w:p>
        </w:tc>
        <w:tc>
          <w:tcPr>
            <w:tcW w:w="635" w:type="pct"/>
            <w:tcBorders>
              <w:top w:val="nil"/>
              <w:left w:val="nil"/>
              <w:bottom w:val="double" w:sz="6" w:space="0" w:color="auto"/>
              <w:right w:val="double" w:sz="6" w:space="0" w:color="auto"/>
            </w:tcBorders>
            <w:shd w:val="clear" w:color="000000" w:fill="F8CBAD"/>
            <w:vAlign w:val="center"/>
            <w:hideMark/>
          </w:tcPr>
          <w:p w14:paraId="053130A3"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1,950,859</w:t>
            </w:r>
          </w:p>
        </w:tc>
        <w:tc>
          <w:tcPr>
            <w:tcW w:w="635" w:type="pct"/>
            <w:tcBorders>
              <w:top w:val="nil"/>
              <w:left w:val="nil"/>
              <w:bottom w:val="double" w:sz="6" w:space="0" w:color="auto"/>
              <w:right w:val="double" w:sz="6" w:space="0" w:color="auto"/>
            </w:tcBorders>
            <w:shd w:val="clear" w:color="000000" w:fill="DDEBF7"/>
            <w:vAlign w:val="center"/>
            <w:hideMark/>
          </w:tcPr>
          <w:p w14:paraId="4B23845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1,766,276</w:t>
            </w:r>
          </w:p>
        </w:tc>
        <w:tc>
          <w:tcPr>
            <w:tcW w:w="726" w:type="pct"/>
            <w:tcBorders>
              <w:top w:val="nil"/>
              <w:left w:val="nil"/>
              <w:bottom w:val="double" w:sz="6" w:space="0" w:color="auto"/>
              <w:right w:val="double" w:sz="6" w:space="0" w:color="auto"/>
            </w:tcBorders>
            <w:shd w:val="clear" w:color="000000" w:fill="DDEBF7"/>
            <w:vAlign w:val="center"/>
            <w:hideMark/>
          </w:tcPr>
          <w:p w14:paraId="2C985D50"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3,185,351</w:t>
            </w:r>
          </w:p>
        </w:tc>
        <w:tc>
          <w:tcPr>
            <w:tcW w:w="622" w:type="pct"/>
            <w:tcBorders>
              <w:top w:val="nil"/>
              <w:left w:val="nil"/>
              <w:bottom w:val="double" w:sz="6" w:space="0" w:color="auto"/>
              <w:right w:val="double" w:sz="6" w:space="0" w:color="auto"/>
            </w:tcBorders>
            <w:shd w:val="clear" w:color="000000" w:fill="DDEBF7"/>
            <w:vAlign w:val="center"/>
            <w:hideMark/>
          </w:tcPr>
          <w:p w14:paraId="6C4094E2"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2,514,899</w:t>
            </w:r>
          </w:p>
        </w:tc>
        <w:tc>
          <w:tcPr>
            <w:tcW w:w="842" w:type="pct"/>
            <w:tcBorders>
              <w:top w:val="nil"/>
              <w:left w:val="nil"/>
              <w:bottom w:val="double" w:sz="6" w:space="0" w:color="auto"/>
              <w:right w:val="double" w:sz="6" w:space="0" w:color="auto"/>
            </w:tcBorders>
            <w:shd w:val="clear" w:color="000000" w:fill="C9C9C9"/>
            <w:noWrap/>
            <w:vAlign w:val="center"/>
            <w:hideMark/>
          </w:tcPr>
          <w:p w14:paraId="049CA59B"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9,417,385.00</w:t>
            </w:r>
          </w:p>
        </w:tc>
      </w:tr>
      <w:tr w:rsidR="00FF19B3" w:rsidRPr="00440FC3" w14:paraId="42F5EF7A" w14:textId="77777777" w:rsidTr="00440FC3">
        <w:trPr>
          <w:trHeight w:val="329"/>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2AF2A52D"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39B789F0"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Medical Service</w:t>
            </w:r>
          </w:p>
        </w:tc>
        <w:tc>
          <w:tcPr>
            <w:tcW w:w="635" w:type="pct"/>
            <w:tcBorders>
              <w:top w:val="nil"/>
              <w:left w:val="nil"/>
              <w:bottom w:val="double" w:sz="6" w:space="0" w:color="auto"/>
              <w:right w:val="double" w:sz="6" w:space="0" w:color="auto"/>
            </w:tcBorders>
            <w:shd w:val="clear" w:color="000000" w:fill="F8CBAD"/>
            <w:vAlign w:val="center"/>
            <w:hideMark/>
          </w:tcPr>
          <w:p w14:paraId="513386D1"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165,654,574</w:t>
            </w:r>
          </w:p>
        </w:tc>
        <w:tc>
          <w:tcPr>
            <w:tcW w:w="635" w:type="pct"/>
            <w:tcBorders>
              <w:top w:val="nil"/>
              <w:left w:val="nil"/>
              <w:bottom w:val="double" w:sz="6" w:space="0" w:color="auto"/>
              <w:right w:val="double" w:sz="6" w:space="0" w:color="auto"/>
            </w:tcBorders>
            <w:shd w:val="clear" w:color="000000" w:fill="DDEBF7"/>
            <w:vAlign w:val="center"/>
            <w:hideMark/>
          </w:tcPr>
          <w:p w14:paraId="40C7D678"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300,687,007</w:t>
            </w:r>
          </w:p>
        </w:tc>
        <w:tc>
          <w:tcPr>
            <w:tcW w:w="726" w:type="pct"/>
            <w:tcBorders>
              <w:top w:val="nil"/>
              <w:left w:val="nil"/>
              <w:bottom w:val="double" w:sz="6" w:space="0" w:color="auto"/>
              <w:right w:val="double" w:sz="6" w:space="0" w:color="auto"/>
            </w:tcBorders>
            <w:shd w:val="clear" w:color="000000" w:fill="DDEBF7"/>
            <w:vAlign w:val="center"/>
            <w:hideMark/>
          </w:tcPr>
          <w:p w14:paraId="4D7B8B91"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294,604,591</w:t>
            </w:r>
          </w:p>
        </w:tc>
        <w:tc>
          <w:tcPr>
            <w:tcW w:w="622" w:type="pct"/>
            <w:tcBorders>
              <w:top w:val="nil"/>
              <w:left w:val="nil"/>
              <w:bottom w:val="double" w:sz="6" w:space="0" w:color="auto"/>
              <w:right w:val="double" w:sz="6" w:space="0" w:color="auto"/>
            </w:tcBorders>
            <w:shd w:val="clear" w:color="000000" w:fill="DDEBF7"/>
            <w:vAlign w:val="center"/>
            <w:hideMark/>
          </w:tcPr>
          <w:p w14:paraId="17A60894"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889,308,006</w:t>
            </w:r>
          </w:p>
        </w:tc>
        <w:tc>
          <w:tcPr>
            <w:tcW w:w="842" w:type="pct"/>
            <w:tcBorders>
              <w:top w:val="nil"/>
              <w:left w:val="nil"/>
              <w:bottom w:val="double" w:sz="6" w:space="0" w:color="auto"/>
              <w:right w:val="double" w:sz="6" w:space="0" w:color="auto"/>
            </w:tcBorders>
            <w:shd w:val="clear" w:color="000000" w:fill="C9C9C9"/>
            <w:noWrap/>
            <w:vAlign w:val="center"/>
            <w:hideMark/>
          </w:tcPr>
          <w:p w14:paraId="57A3D381"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1,650,254,177.75</w:t>
            </w:r>
          </w:p>
        </w:tc>
      </w:tr>
      <w:tr w:rsidR="00FF19B3" w:rsidRPr="00440FC3" w14:paraId="13C517FD" w14:textId="77777777" w:rsidTr="00440FC3">
        <w:trPr>
          <w:trHeight w:val="317"/>
        </w:trPr>
        <w:tc>
          <w:tcPr>
            <w:tcW w:w="146" w:type="pct"/>
            <w:tcBorders>
              <w:top w:val="nil"/>
              <w:left w:val="double" w:sz="6" w:space="0" w:color="auto"/>
              <w:bottom w:val="double" w:sz="6" w:space="0" w:color="auto"/>
              <w:right w:val="double" w:sz="6" w:space="0" w:color="auto"/>
            </w:tcBorders>
            <w:shd w:val="clear" w:color="auto" w:fill="auto"/>
            <w:noWrap/>
            <w:vAlign w:val="center"/>
            <w:hideMark/>
          </w:tcPr>
          <w:p w14:paraId="6FF0FF92"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auto" w:fill="auto"/>
            <w:noWrap/>
            <w:vAlign w:val="center"/>
            <w:hideMark/>
          </w:tcPr>
          <w:p w14:paraId="0B898598"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635" w:type="pct"/>
            <w:tcBorders>
              <w:top w:val="nil"/>
              <w:left w:val="nil"/>
              <w:bottom w:val="double" w:sz="6" w:space="0" w:color="auto"/>
              <w:right w:val="double" w:sz="6" w:space="0" w:color="auto"/>
            </w:tcBorders>
            <w:shd w:val="clear" w:color="000000" w:fill="F8CBAD"/>
            <w:vAlign w:val="center"/>
            <w:hideMark/>
          </w:tcPr>
          <w:p w14:paraId="35D6CDF1"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w:t>
            </w:r>
          </w:p>
        </w:tc>
        <w:tc>
          <w:tcPr>
            <w:tcW w:w="635" w:type="pct"/>
            <w:tcBorders>
              <w:top w:val="nil"/>
              <w:left w:val="nil"/>
              <w:bottom w:val="double" w:sz="6" w:space="0" w:color="auto"/>
              <w:right w:val="double" w:sz="6" w:space="0" w:color="auto"/>
            </w:tcBorders>
            <w:shd w:val="clear" w:color="000000" w:fill="DDEBF7"/>
            <w:vAlign w:val="center"/>
            <w:hideMark/>
          </w:tcPr>
          <w:p w14:paraId="0CA77976" w14:textId="77777777" w:rsidR="001B2565" w:rsidRPr="00440FC3" w:rsidRDefault="001B2565" w:rsidP="001B2565">
            <w:pPr>
              <w:spacing w:after="0" w:line="240" w:lineRule="auto"/>
              <w:jc w:val="center"/>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eastAsia="en-GB"/>
              </w:rPr>
              <w:t>-</w:t>
            </w:r>
          </w:p>
        </w:tc>
        <w:tc>
          <w:tcPr>
            <w:tcW w:w="726" w:type="pct"/>
            <w:tcBorders>
              <w:top w:val="nil"/>
              <w:left w:val="nil"/>
              <w:bottom w:val="double" w:sz="6" w:space="0" w:color="auto"/>
              <w:right w:val="double" w:sz="6" w:space="0" w:color="auto"/>
            </w:tcBorders>
            <w:shd w:val="clear" w:color="000000" w:fill="DDEBF7"/>
            <w:vAlign w:val="center"/>
            <w:hideMark/>
          </w:tcPr>
          <w:p w14:paraId="0FEB4E5B" w14:textId="77777777" w:rsidR="001B2565" w:rsidRPr="00440FC3" w:rsidRDefault="001B2565" w:rsidP="001B2565">
            <w:pPr>
              <w:spacing w:after="0" w:line="240" w:lineRule="auto"/>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 </w:t>
            </w:r>
          </w:p>
        </w:tc>
        <w:tc>
          <w:tcPr>
            <w:tcW w:w="622" w:type="pct"/>
            <w:tcBorders>
              <w:top w:val="nil"/>
              <w:left w:val="nil"/>
              <w:bottom w:val="double" w:sz="6" w:space="0" w:color="auto"/>
              <w:right w:val="double" w:sz="6" w:space="0" w:color="auto"/>
            </w:tcBorders>
            <w:shd w:val="clear" w:color="000000" w:fill="DDEBF7"/>
            <w:vAlign w:val="center"/>
            <w:hideMark/>
          </w:tcPr>
          <w:p w14:paraId="5129AC29" w14:textId="77777777" w:rsidR="001B2565" w:rsidRPr="00440FC3" w:rsidRDefault="001B2565" w:rsidP="001B2565">
            <w:pPr>
              <w:spacing w:after="0" w:line="240" w:lineRule="auto"/>
              <w:rPr>
                <w:rFonts w:ascii="Times New Roman" w:eastAsia="Times New Roman" w:hAnsi="Times New Roman" w:cs="Times New Roman"/>
                <w:color w:val="000000"/>
                <w:sz w:val="24"/>
                <w:szCs w:val="24"/>
                <w:lang w:val="en-GB" w:eastAsia="en-GB"/>
              </w:rPr>
            </w:pPr>
            <w:r w:rsidRPr="00440FC3">
              <w:rPr>
                <w:rFonts w:ascii="Times New Roman" w:eastAsia="Times New Roman" w:hAnsi="Times New Roman" w:cs="Times New Roman"/>
                <w:color w:val="000000"/>
                <w:sz w:val="24"/>
                <w:szCs w:val="24"/>
                <w:lang w:val="en-GB" w:eastAsia="en-GB"/>
              </w:rPr>
              <w:t> </w:t>
            </w:r>
          </w:p>
        </w:tc>
        <w:tc>
          <w:tcPr>
            <w:tcW w:w="842" w:type="pct"/>
            <w:tcBorders>
              <w:top w:val="nil"/>
              <w:left w:val="nil"/>
              <w:bottom w:val="double" w:sz="6" w:space="0" w:color="auto"/>
              <w:right w:val="double" w:sz="6" w:space="0" w:color="auto"/>
            </w:tcBorders>
            <w:shd w:val="clear" w:color="000000" w:fill="C9C9C9"/>
            <w:noWrap/>
            <w:vAlign w:val="center"/>
            <w:hideMark/>
          </w:tcPr>
          <w:p w14:paraId="46BE7617"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w:t>
            </w:r>
          </w:p>
        </w:tc>
      </w:tr>
      <w:tr w:rsidR="00FF19B3" w:rsidRPr="00440FC3" w14:paraId="51D85CFF" w14:textId="77777777" w:rsidTr="00440FC3">
        <w:trPr>
          <w:trHeight w:val="317"/>
        </w:trPr>
        <w:tc>
          <w:tcPr>
            <w:tcW w:w="146" w:type="pct"/>
            <w:tcBorders>
              <w:top w:val="nil"/>
              <w:left w:val="single" w:sz="8" w:space="0" w:color="auto"/>
              <w:bottom w:val="single" w:sz="8" w:space="0" w:color="auto"/>
              <w:right w:val="double" w:sz="6" w:space="0" w:color="auto"/>
            </w:tcBorders>
            <w:shd w:val="clear" w:color="000000" w:fill="00B0F0"/>
            <w:noWrap/>
            <w:vAlign w:val="center"/>
            <w:hideMark/>
          </w:tcPr>
          <w:p w14:paraId="0B361144"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 </w:t>
            </w:r>
          </w:p>
        </w:tc>
        <w:tc>
          <w:tcPr>
            <w:tcW w:w="1394" w:type="pct"/>
            <w:tcBorders>
              <w:top w:val="nil"/>
              <w:left w:val="nil"/>
              <w:bottom w:val="double" w:sz="6" w:space="0" w:color="auto"/>
              <w:right w:val="double" w:sz="6" w:space="0" w:color="auto"/>
            </w:tcBorders>
            <w:shd w:val="clear" w:color="000000" w:fill="00B0F0"/>
            <w:noWrap/>
            <w:vAlign w:val="center"/>
            <w:hideMark/>
          </w:tcPr>
          <w:p w14:paraId="344114B4" w14:textId="77777777" w:rsidR="001B2565" w:rsidRPr="00440FC3" w:rsidRDefault="001B2565" w:rsidP="001B2565">
            <w:pPr>
              <w:spacing w:after="0" w:line="240" w:lineRule="auto"/>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GRAND TOTAL</w:t>
            </w:r>
          </w:p>
        </w:tc>
        <w:tc>
          <w:tcPr>
            <w:tcW w:w="635" w:type="pct"/>
            <w:tcBorders>
              <w:top w:val="nil"/>
              <w:left w:val="nil"/>
              <w:bottom w:val="double" w:sz="6" w:space="0" w:color="auto"/>
              <w:right w:val="double" w:sz="6" w:space="0" w:color="auto"/>
            </w:tcBorders>
            <w:shd w:val="clear" w:color="000000" w:fill="F8CBAD"/>
            <w:vAlign w:val="center"/>
            <w:hideMark/>
          </w:tcPr>
          <w:p w14:paraId="3FC3FD4E"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269,844,193</w:t>
            </w:r>
          </w:p>
        </w:tc>
        <w:tc>
          <w:tcPr>
            <w:tcW w:w="635" w:type="pct"/>
            <w:tcBorders>
              <w:top w:val="nil"/>
              <w:left w:val="nil"/>
              <w:bottom w:val="double" w:sz="6" w:space="0" w:color="auto"/>
              <w:right w:val="double" w:sz="6" w:space="0" w:color="auto"/>
            </w:tcBorders>
            <w:shd w:val="clear" w:color="000000" w:fill="F8CBAD"/>
            <w:vAlign w:val="center"/>
            <w:hideMark/>
          </w:tcPr>
          <w:p w14:paraId="5CD970DA"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428,689,145</w:t>
            </w:r>
          </w:p>
        </w:tc>
        <w:tc>
          <w:tcPr>
            <w:tcW w:w="726" w:type="pct"/>
            <w:tcBorders>
              <w:top w:val="nil"/>
              <w:left w:val="nil"/>
              <w:bottom w:val="double" w:sz="6" w:space="0" w:color="auto"/>
              <w:right w:val="double" w:sz="6" w:space="0" w:color="auto"/>
            </w:tcBorders>
            <w:shd w:val="clear" w:color="000000" w:fill="F8CBAD"/>
            <w:vAlign w:val="center"/>
            <w:hideMark/>
          </w:tcPr>
          <w:p w14:paraId="1CCB3B08"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684,872,620</w:t>
            </w:r>
          </w:p>
        </w:tc>
        <w:tc>
          <w:tcPr>
            <w:tcW w:w="622" w:type="pct"/>
            <w:tcBorders>
              <w:top w:val="nil"/>
              <w:left w:val="nil"/>
              <w:bottom w:val="double" w:sz="6" w:space="0" w:color="auto"/>
              <w:right w:val="double" w:sz="6" w:space="0" w:color="auto"/>
            </w:tcBorders>
            <w:shd w:val="clear" w:color="000000" w:fill="F8CBAD"/>
            <w:vAlign w:val="center"/>
            <w:hideMark/>
          </w:tcPr>
          <w:p w14:paraId="3BA46199"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val="en-GB" w:eastAsia="en-GB"/>
              </w:rPr>
              <w:t>1,079,621,989</w:t>
            </w:r>
          </w:p>
        </w:tc>
        <w:tc>
          <w:tcPr>
            <w:tcW w:w="842" w:type="pct"/>
            <w:tcBorders>
              <w:top w:val="nil"/>
              <w:left w:val="nil"/>
              <w:bottom w:val="double" w:sz="6" w:space="0" w:color="auto"/>
              <w:right w:val="double" w:sz="6" w:space="0" w:color="auto"/>
            </w:tcBorders>
            <w:shd w:val="clear" w:color="000000" w:fill="F8CBAD"/>
            <w:vAlign w:val="center"/>
            <w:hideMark/>
          </w:tcPr>
          <w:p w14:paraId="2C40ED32" w14:textId="77777777" w:rsidR="001B2565" w:rsidRPr="00440FC3" w:rsidRDefault="001B2565" w:rsidP="001B2565">
            <w:pPr>
              <w:spacing w:after="0" w:line="240" w:lineRule="auto"/>
              <w:jc w:val="center"/>
              <w:rPr>
                <w:rFonts w:ascii="Times New Roman" w:eastAsia="Times New Roman" w:hAnsi="Times New Roman" w:cs="Times New Roman"/>
                <w:b/>
                <w:bCs/>
                <w:color w:val="000000"/>
                <w:sz w:val="24"/>
                <w:szCs w:val="24"/>
                <w:lang w:val="en-GB" w:eastAsia="en-GB"/>
              </w:rPr>
            </w:pPr>
            <w:r w:rsidRPr="00440FC3">
              <w:rPr>
                <w:rFonts w:ascii="Times New Roman" w:eastAsia="Times New Roman" w:hAnsi="Times New Roman" w:cs="Times New Roman"/>
                <w:b/>
                <w:bCs/>
                <w:color w:val="000000"/>
                <w:sz w:val="24"/>
                <w:szCs w:val="24"/>
                <w:lang w:eastAsia="en-GB"/>
              </w:rPr>
              <w:t>2,463,027,946</w:t>
            </w:r>
          </w:p>
        </w:tc>
      </w:tr>
    </w:tbl>
    <w:p w14:paraId="5A4739E9" w14:textId="6911F2E9" w:rsidR="003A2CCE" w:rsidRDefault="00EE63FD"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r w:rsidRPr="00473368">
        <w:rPr>
          <w:rFonts w:ascii="Times New Roman" w:hAnsi="Times New Roman" w:cs="Times New Roman"/>
          <w:i/>
          <w:color w:val="000000"/>
          <w:sz w:val="24"/>
          <w:szCs w:val="24"/>
          <w:lang w:val="en-US"/>
        </w:rPr>
        <w:t>Source: Coun</w:t>
      </w:r>
      <w:r w:rsidR="003E6531">
        <w:rPr>
          <w:rFonts w:ascii="Times New Roman" w:hAnsi="Times New Roman" w:cs="Times New Roman"/>
          <w:i/>
          <w:color w:val="000000"/>
          <w:sz w:val="24"/>
          <w:szCs w:val="24"/>
          <w:lang w:val="en-US"/>
        </w:rPr>
        <w:t>ty Treasury-Revenue Directorate</w:t>
      </w:r>
    </w:p>
    <w:p w14:paraId="70A0CCD4" w14:textId="63DEC857" w:rsidR="009F3EB2" w:rsidRDefault="009F3EB2"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74B89E06" w14:textId="77777777" w:rsidR="009F3EB2" w:rsidRDefault="009F3EB2"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171B77E7" w14:textId="0B1D3B48" w:rsidR="00916865" w:rsidRPr="008145DC" w:rsidRDefault="00253472" w:rsidP="004567AD">
      <w:pPr>
        <w:pStyle w:val="Caption"/>
        <w:tabs>
          <w:tab w:val="left" w:pos="5850"/>
        </w:tabs>
        <w:spacing w:line="360" w:lineRule="auto"/>
        <w:rPr>
          <w:rFonts w:cs="Times New Roman"/>
          <w:i w:val="0"/>
          <w:iCs w:val="0"/>
          <w:szCs w:val="24"/>
        </w:rPr>
      </w:pPr>
      <w:r w:rsidRPr="004567AD">
        <w:rPr>
          <w:rFonts w:cs="Times New Roman"/>
          <w:szCs w:val="24"/>
        </w:rPr>
        <w:t xml:space="preserve">Table </w:t>
      </w:r>
      <w:r w:rsidR="008145DC" w:rsidRPr="004567AD">
        <w:rPr>
          <w:rFonts w:cs="Times New Roman"/>
          <w:szCs w:val="24"/>
        </w:rPr>
        <w:t>3</w:t>
      </w:r>
      <w:r w:rsidRPr="004567AD">
        <w:rPr>
          <w:rFonts w:cs="Times New Roman"/>
          <w:szCs w:val="24"/>
        </w:rPr>
        <w:t>:</w:t>
      </w:r>
      <w:r w:rsidR="0073484A" w:rsidRPr="004567AD">
        <w:rPr>
          <w:rFonts w:cs="Times New Roman"/>
          <w:szCs w:val="24"/>
        </w:rPr>
        <w:t xml:space="preserve">The </w:t>
      </w:r>
      <w:r w:rsidR="009F3EB2" w:rsidRPr="004567AD">
        <w:rPr>
          <w:rFonts w:cs="Times New Roman"/>
          <w:szCs w:val="24"/>
        </w:rPr>
        <w:t>County Resource envelope the budgeted vs the Actual receipts</w:t>
      </w:r>
      <w:r w:rsidR="00F71C2A" w:rsidRPr="004567AD">
        <w:rPr>
          <w:rFonts w:cs="Times New Roman"/>
          <w:szCs w:val="24"/>
        </w:rPr>
        <w:t xml:space="preserve"> </w:t>
      </w:r>
      <w:r w:rsidR="009F3EB2" w:rsidRPr="004567AD">
        <w:rPr>
          <w:rFonts w:cs="Times New Roman"/>
          <w:szCs w:val="24"/>
        </w:rPr>
        <w:t xml:space="preserve">for FY 2024-2025 </w:t>
      </w:r>
      <w:r w:rsidR="00F71C2A" w:rsidRPr="004567AD">
        <w:rPr>
          <w:rFonts w:cs="Times New Roman"/>
          <w:szCs w:val="24"/>
        </w:rPr>
        <w:t>are as tabulated below</w:t>
      </w:r>
    </w:p>
    <w:tbl>
      <w:tblPr>
        <w:tblW w:w="8505" w:type="dxa"/>
        <w:tblInd w:w="-10" w:type="dxa"/>
        <w:tblLook w:val="04A0" w:firstRow="1" w:lastRow="0" w:firstColumn="1" w:lastColumn="0" w:noHBand="0" w:noVBand="1"/>
      </w:tblPr>
      <w:tblGrid>
        <w:gridCol w:w="3149"/>
        <w:gridCol w:w="1716"/>
        <w:gridCol w:w="2016"/>
        <w:gridCol w:w="1624"/>
      </w:tblGrid>
      <w:tr w:rsidR="009F3EB2" w:rsidRPr="0073484A" w14:paraId="19B6129E" w14:textId="77777777" w:rsidTr="009F3EB2">
        <w:trPr>
          <w:trHeight w:val="636"/>
        </w:trPr>
        <w:tc>
          <w:tcPr>
            <w:tcW w:w="3149" w:type="dxa"/>
            <w:tcBorders>
              <w:top w:val="single" w:sz="8" w:space="0" w:color="auto"/>
              <w:left w:val="single" w:sz="8" w:space="0" w:color="auto"/>
              <w:bottom w:val="nil"/>
              <w:right w:val="single" w:sz="8" w:space="0" w:color="auto"/>
            </w:tcBorders>
            <w:shd w:val="clear" w:color="auto" w:fill="auto"/>
            <w:vAlign w:val="center"/>
            <w:hideMark/>
          </w:tcPr>
          <w:p w14:paraId="3DB5B6F9" w14:textId="77777777" w:rsidR="0073484A" w:rsidRPr="004567AD" w:rsidRDefault="0073484A" w:rsidP="0073484A">
            <w:pPr>
              <w:spacing w:after="0" w:line="240" w:lineRule="auto"/>
              <w:rPr>
                <w:rFonts w:ascii="Times New Roman" w:eastAsia="Times New Roman" w:hAnsi="Times New Roman" w:cs="Times New Roman"/>
                <w:b/>
                <w:bCs/>
                <w:color w:val="000000"/>
                <w:sz w:val="24"/>
                <w:szCs w:val="24"/>
                <w:lang w:val="en-GB" w:eastAsia="en-GB"/>
              </w:rPr>
            </w:pPr>
            <w:r w:rsidRPr="004567AD">
              <w:rPr>
                <w:rFonts w:ascii="Times New Roman" w:eastAsia="Times New Roman" w:hAnsi="Times New Roman" w:cs="Times New Roman"/>
                <w:b/>
                <w:bCs/>
                <w:color w:val="000000"/>
                <w:sz w:val="24"/>
                <w:szCs w:val="24"/>
                <w:lang w:val="en-GB" w:eastAsia="en-GB"/>
              </w:rPr>
              <w:t>ITEM</w:t>
            </w:r>
          </w:p>
        </w:tc>
        <w:tc>
          <w:tcPr>
            <w:tcW w:w="1716" w:type="dxa"/>
            <w:tcBorders>
              <w:top w:val="single" w:sz="8" w:space="0" w:color="auto"/>
              <w:left w:val="nil"/>
              <w:bottom w:val="nil"/>
              <w:right w:val="single" w:sz="8" w:space="0" w:color="auto"/>
            </w:tcBorders>
            <w:shd w:val="clear" w:color="auto" w:fill="auto"/>
            <w:vAlign w:val="center"/>
            <w:hideMark/>
          </w:tcPr>
          <w:p w14:paraId="7F394D63" w14:textId="02A69DB5" w:rsidR="0073484A" w:rsidRPr="0073484A" w:rsidRDefault="009F3EB2" w:rsidP="0073484A">
            <w:pPr>
              <w:spacing w:after="0" w:line="240" w:lineRule="auto"/>
              <w:jc w:val="center"/>
              <w:rPr>
                <w:rFonts w:ascii="Times New Roman" w:eastAsia="Times New Roman" w:hAnsi="Times New Roman" w:cs="Times New Roman"/>
                <w:b/>
                <w:bCs/>
                <w:color w:val="000000"/>
                <w:sz w:val="24"/>
                <w:szCs w:val="24"/>
                <w:lang w:val="en-GB" w:eastAsia="en-GB"/>
              </w:rPr>
            </w:pPr>
            <w:r>
              <w:rPr>
                <w:rFonts w:ascii="Times New Roman" w:eastAsia="Times New Roman" w:hAnsi="Times New Roman" w:cs="Times New Roman"/>
                <w:b/>
                <w:bCs/>
                <w:color w:val="000000"/>
                <w:sz w:val="24"/>
                <w:szCs w:val="24"/>
                <w:lang w:val="en-GB" w:eastAsia="en-GB"/>
              </w:rPr>
              <w:t>Budgeted</w:t>
            </w:r>
          </w:p>
        </w:tc>
        <w:tc>
          <w:tcPr>
            <w:tcW w:w="2016" w:type="dxa"/>
            <w:tcBorders>
              <w:top w:val="single" w:sz="8" w:space="0" w:color="auto"/>
              <w:left w:val="nil"/>
              <w:bottom w:val="nil"/>
              <w:right w:val="single" w:sz="8" w:space="0" w:color="auto"/>
            </w:tcBorders>
            <w:shd w:val="clear" w:color="auto" w:fill="auto"/>
            <w:vAlign w:val="center"/>
            <w:hideMark/>
          </w:tcPr>
          <w:p w14:paraId="545AD47C"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 xml:space="preserve"> Actual Receipts </w:t>
            </w:r>
          </w:p>
        </w:tc>
        <w:tc>
          <w:tcPr>
            <w:tcW w:w="1624" w:type="dxa"/>
            <w:tcBorders>
              <w:top w:val="single" w:sz="8" w:space="0" w:color="auto"/>
              <w:left w:val="nil"/>
              <w:bottom w:val="nil"/>
              <w:right w:val="single" w:sz="8" w:space="0" w:color="auto"/>
            </w:tcBorders>
            <w:shd w:val="clear" w:color="auto" w:fill="auto"/>
            <w:vAlign w:val="center"/>
            <w:hideMark/>
          </w:tcPr>
          <w:p w14:paraId="3B968D43" w14:textId="1E02AC7A"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Performance (%)</w:t>
            </w:r>
          </w:p>
        </w:tc>
      </w:tr>
      <w:tr w:rsidR="009F3EB2" w:rsidRPr="0073484A" w14:paraId="0B53E6CA" w14:textId="77777777" w:rsidTr="009F3EB2">
        <w:trPr>
          <w:trHeight w:val="636"/>
        </w:trPr>
        <w:tc>
          <w:tcPr>
            <w:tcW w:w="314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8F4F19D"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Account Receivables</w:t>
            </w:r>
          </w:p>
        </w:tc>
        <w:tc>
          <w:tcPr>
            <w:tcW w:w="1716" w:type="dxa"/>
            <w:tcBorders>
              <w:top w:val="single" w:sz="8" w:space="0" w:color="auto"/>
              <w:left w:val="nil"/>
              <w:bottom w:val="single" w:sz="8" w:space="0" w:color="auto"/>
              <w:right w:val="single" w:sz="8" w:space="0" w:color="auto"/>
            </w:tcBorders>
            <w:shd w:val="clear" w:color="auto" w:fill="auto"/>
            <w:vAlign w:val="center"/>
            <w:hideMark/>
          </w:tcPr>
          <w:p w14:paraId="67E61968" w14:textId="77777777" w:rsidR="0073484A" w:rsidRPr="0073484A" w:rsidRDefault="0073484A" w:rsidP="0073484A">
            <w:pPr>
              <w:spacing w:after="0" w:line="240" w:lineRule="auto"/>
              <w:jc w:val="center"/>
              <w:rPr>
                <w:rFonts w:ascii="Times New Roman" w:eastAsia="Times New Roman" w:hAnsi="Times New Roman" w:cs="Times New Roman"/>
                <w:bCs/>
                <w:color w:val="000000"/>
                <w:sz w:val="24"/>
                <w:szCs w:val="24"/>
                <w:lang w:val="en-GB" w:eastAsia="en-GB"/>
              </w:rPr>
            </w:pPr>
            <w:r w:rsidRPr="0073484A">
              <w:rPr>
                <w:rFonts w:ascii="Times New Roman" w:eastAsia="Times New Roman" w:hAnsi="Times New Roman" w:cs="Times New Roman"/>
                <w:bCs/>
                <w:color w:val="000000"/>
                <w:sz w:val="24"/>
                <w:szCs w:val="24"/>
                <w:lang w:val="en-GB" w:eastAsia="en-GB"/>
              </w:rPr>
              <w:t>668,943,822</w:t>
            </w:r>
          </w:p>
        </w:tc>
        <w:tc>
          <w:tcPr>
            <w:tcW w:w="2016" w:type="dxa"/>
            <w:tcBorders>
              <w:top w:val="single" w:sz="8" w:space="0" w:color="auto"/>
              <w:left w:val="nil"/>
              <w:bottom w:val="single" w:sz="8" w:space="0" w:color="auto"/>
              <w:right w:val="single" w:sz="8" w:space="0" w:color="auto"/>
            </w:tcBorders>
            <w:shd w:val="clear" w:color="auto" w:fill="auto"/>
            <w:vAlign w:val="center"/>
            <w:hideMark/>
          </w:tcPr>
          <w:p w14:paraId="016990EA" w14:textId="77777777" w:rsidR="0073484A" w:rsidRPr="0073484A" w:rsidRDefault="0073484A" w:rsidP="0073484A">
            <w:pPr>
              <w:spacing w:after="0" w:line="240" w:lineRule="auto"/>
              <w:jc w:val="center"/>
              <w:rPr>
                <w:rFonts w:ascii="Times New Roman" w:eastAsia="Times New Roman" w:hAnsi="Times New Roman" w:cs="Times New Roman"/>
                <w:bCs/>
                <w:color w:val="000000"/>
                <w:sz w:val="24"/>
                <w:szCs w:val="24"/>
                <w:lang w:val="en-GB" w:eastAsia="en-GB"/>
              </w:rPr>
            </w:pPr>
            <w:r w:rsidRPr="0073484A">
              <w:rPr>
                <w:rFonts w:ascii="Times New Roman" w:eastAsia="Times New Roman" w:hAnsi="Times New Roman" w:cs="Times New Roman"/>
                <w:bCs/>
                <w:color w:val="000000"/>
                <w:sz w:val="24"/>
                <w:szCs w:val="24"/>
                <w:lang w:val="en-GB" w:eastAsia="en-GB"/>
              </w:rPr>
              <w:t xml:space="preserve">       668,943,822.00 </w:t>
            </w:r>
          </w:p>
        </w:tc>
        <w:tc>
          <w:tcPr>
            <w:tcW w:w="1624" w:type="dxa"/>
            <w:tcBorders>
              <w:top w:val="single" w:sz="8" w:space="0" w:color="auto"/>
              <w:left w:val="nil"/>
              <w:bottom w:val="single" w:sz="8" w:space="0" w:color="auto"/>
              <w:right w:val="single" w:sz="8" w:space="0" w:color="auto"/>
            </w:tcBorders>
            <w:shd w:val="clear" w:color="auto" w:fill="auto"/>
            <w:vAlign w:val="center"/>
            <w:hideMark/>
          </w:tcPr>
          <w:p w14:paraId="49E90439"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100%</w:t>
            </w:r>
          </w:p>
        </w:tc>
      </w:tr>
      <w:tr w:rsidR="009F3EB2" w:rsidRPr="0073484A" w14:paraId="5A309E71"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2CC9776D" w14:textId="43D36D54" w:rsidR="0073484A" w:rsidRPr="004567AD" w:rsidRDefault="009F3EB2"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Opening</w:t>
            </w:r>
            <w:r w:rsidR="0073484A" w:rsidRPr="004567AD">
              <w:rPr>
                <w:rFonts w:ascii="Times New Roman" w:eastAsia="Times New Roman" w:hAnsi="Times New Roman" w:cs="Times New Roman"/>
                <w:b/>
                <w:color w:val="000000"/>
                <w:sz w:val="24"/>
                <w:szCs w:val="24"/>
                <w:lang w:val="en-GB" w:eastAsia="en-GB"/>
              </w:rPr>
              <w:t xml:space="preserve"> Balance</w:t>
            </w:r>
          </w:p>
        </w:tc>
        <w:tc>
          <w:tcPr>
            <w:tcW w:w="1716" w:type="dxa"/>
            <w:tcBorders>
              <w:top w:val="nil"/>
              <w:left w:val="nil"/>
              <w:bottom w:val="single" w:sz="8" w:space="0" w:color="auto"/>
              <w:right w:val="single" w:sz="8" w:space="0" w:color="auto"/>
            </w:tcBorders>
            <w:shd w:val="clear" w:color="auto" w:fill="auto"/>
            <w:vAlign w:val="center"/>
            <w:hideMark/>
          </w:tcPr>
          <w:p w14:paraId="47F7523C" w14:textId="77777777" w:rsidR="0073484A" w:rsidRPr="0073484A" w:rsidRDefault="0073484A" w:rsidP="0073484A">
            <w:pPr>
              <w:spacing w:after="0" w:line="240" w:lineRule="auto"/>
              <w:jc w:val="center"/>
              <w:rPr>
                <w:rFonts w:ascii="Times New Roman" w:eastAsia="Times New Roman" w:hAnsi="Times New Roman" w:cs="Times New Roman"/>
                <w:bCs/>
                <w:color w:val="000000"/>
                <w:sz w:val="24"/>
                <w:szCs w:val="24"/>
                <w:lang w:val="en-GB" w:eastAsia="en-GB"/>
              </w:rPr>
            </w:pPr>
            <w:r w:rsidRPr="0073484A">
              <w:rPr>
                <w:rFonts w:ascii="Times New Roman" w:eastAsia="Times New Roman" w:hAnsi="Times New Roman" w:cs="Times New Roman"/>
                <w:bCs/>
                <w:color w:val="000000"/>
                <w:sz w:val="24"/>
                <w:szCs w:val="24"/>
                <w:lang w:val="en-GB" w:eastAsia="en-GB"/>
              </w:rPr>
              <w:t>515,170</w:t>
            </w:r>
          </w:p>
        </w:tc>
        <w:tc>
          <w:tcPr>
            <w:tcW w:w="2016" w:type="dxa"/>
            <w:tcBorders>
              <w:top w:val="nil"/>
              <w:left w:val="nil"/>
              <w:bottom w:val="single" w:sz="8" w:space="0" w:color="auto"/>
              <w:right w:val="single" w:sz="8" w:space="0" w:color="auto"/>
            </w:tcBorders>
            <w:shd w:val="clear" w:color="auto" w:fill="auto"/>
            <w:vAlign w:val="center"/>
            <w:hideMark/>
          </w:tcPr>
          <w:p w14:paraId="761AA621" w14:textId="77777777" w:rsidR="0073484A" w:rsidRPr="0073484A" w:rsidRDefault="0073484A" w:rsidP="0073484A">
            <w:pPr>
              <w:spacing w:after="0" w:line="240" w:lineRule="auto"/>
              <w:jc w:val="center"/>
              <w:rPr>
                <w:rFonts w:ascii="Times New Roman" w:eastAsia="Times New Roman" w:hAnsi="Times New Roman" w:cs="Times New Roman"/>
                <w:bCs/>
                <w:color w:val="000000"/>
                <w:sz w:val="24"/>
                <w:szCs w:val="24"/>
                <w:lang w:val="en-GB" w:eastAsia="en-GB"/>
              </w:rPr>
            </w:pPr>
            <w:r w:rsidRPr="0073484A">
              <w:rPr>
                <w:rFonts w:ascii="Times New Roman" w:eastAsia="Times New Roman" w:hAnsi="Times New Roman" w:cs="Times New Roman"/>
                <w:bCs/>
                <w:color w:val="000000"/>
                <w:sz w:val="24"/>
                <w:szCs w:val="24"/>
                <w:lang w:val="en-GB" w:eastAsia="en-GB"/>
              </w:rPr>
              <w:t xml:space="preserve">              515,170.00 </w:t>
            </w:r>
          </w:p>
        </w:tc>
        <w:tc>
          <w:tcPr>
            <w:tcW w:w="1624" w:type="dxa"/>
            <w:tcBorders>
              <w:top w:val="nil"/>
              <w:left w:val="nil"/>
              <w:bottom w:val="single" w:sz="8" w:space="0" w:color="auto"/>
              <w:right w:val="single" w:sz="8" w:space="0" w:color="auto"/>
            </w:tcBorders>
            <w:shd w:val="clear" w:color="auto" w:fill="auto"/>
            <w:vAlign w:val="center"/>
            <w:hideMark/>
          </w:tcPr>
          <w:p w14:paraId="77643420"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100%</w:t>
            </w:r>
          </w:p>
        </w:tc>
      </w:tr>
      <w:tr w:rsidR="009F3EB2" w:rsidRPr="0073484A" w14:paraId="5D9D814A"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163B47C5"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Equitable share</w:t>
            </w:r>
          </w:p>
        </w:tc>
        <w:tc>
          <w:tcPr>
            <w:tcW w:w="1716" w:type="dxa"/>
            <w:tcBorders>
              <w:top w:val="nil"/>
              <w:left w:val="nil"/>
              <w:bottom w:val="single" w:sz="8" w:space="0" w:color="auto"/>
              <w:right w:val="single" w:sz="8" w:space="0" w:color="auto"/>
            </w:tcBorders>
            <w:shd w:val="clear" w:color="auto" w:fill="auto"/>
            <w:noWrap/>
            <w:vAlign w:val="center"/>
            <w:hideMark/>
          </w:tcPr>
          <w:p w14:paraId="7B3D078F"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8,681,516,388</w:t>
            </w:r>
          </w:p>
        </w:tc>
        <w:tc>
          <w:tcPr>
            <w:tcW w:w="2016" w:type="dxa"/>
            <w:tcBorders>
              <w:top w:val="nil"/>
              <w:left w:val="nil"/>
              <w:bottom w:val="single" w:sz="8" w:space="0" w:color="auto"/>
              <w:right w:val="single" w:sz="8" w:space="0" w:color="auto"/>
            </w:tcBorders>
            <w:shd w:val="clear" w:color="auto" w:fill="auto"/>
            <w:vAlign w:val="center"/>
            <w:hideMark/>
          </w:tcPr>
          <w:p w14:paraId="6F580596"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8,405,327,540.00 </w:t>
            </w:r>
          </w:p>
        </w:tc>
        <w:tc>
          <w:tcPr>
            <w:tcW w:w="1624" w:type="dxa"/>
            <w:tcBorders>
              <w:top w:val="nil"/>
              <w:left w:val="nil"/>
              <w:bottom w:val="single" w:sz="8" w:space="0" w:color="auto"/>
              <w:right w:val="single" w:sz="8" w:space="0" w:color="auto"/>
            </w:tcBorders>
            <w:shd w:val="clear" w:color="auto" w:fill="auto"/>
            <w:vAlign w:val="center"/>
            <w:hideMark/>
          </w:tcPr>
          <w:p w14:paraId="1EDB4973"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97%</w:t>
            </w:r>
          </w:p>
        </w:tc>
      </w:tr>
      <w:tr w:rsidR="009F3EB2" w:rsidRPr="0073484A" w14:paraId="527634CA"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E75DCC7"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DANIDA Grant</w:t>
            </w:r>
          </w:p>
        </w:tc>
        <w:tc>
          <w:tcPr>
            <w:tcW w:w="1716" w:type="dxa"/>
            <w:tcBorders>
              <w:top w:val="nil"/>
              <w:left w:val="nil"/>
              <w:bottom w:val="single" w:sz="8" w:space="0" w:color="auto"/>
              <w:right w:val="single" w:sz="8" w:space="0" w:color="auto"/>
            </w:tcBorders>
            <w:shd w:val="clear" w:color="auto" w:fill="auto"/>
            <w:noWrap/>
            <w:vAlign w:val="center"/>
            <w:hideMark/>
          </w:tcPr>
          <w:p w14:paraId="0AA3C9E3"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23,123,790</w:t>
            </w:r>
          </w:p>
        </w:tc>
        <w:tc>
          <w:tcPr>
            <w:tcW w:w="2016" w:type="dxa"/>
            <w:tcBorders>
              <w:top w:val="nil"/>
              <w:left w:val="nil"/>
              <w:bottom w:val="single" w:sz="8" w:space="0" w:color="auto"/>
              <w:right w:val="single" w:sz="8" w:space="0" w:color="auto"/>
            </w:tcBorders>
            <w:shd w:val="clear" w:color="auto" w:fill="auto"/>
            <w:vAlign w:val="center"/>
            <w:hideMark/>
          </w:tcPr>
          <w:p w14:paraId="4884CC3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10,530,000.00 </w:t>
            </w:r>
          </w:p>
        </w:tc>
        <w:tc>
          <w:tcPr>
            <w:tcW w:w="1624" w:type="dxa"/>
            <w:tcBorders>
              <w:top w:val="nil"/>
              <w:left w:val="nil"/>
              <w:bottom w:val="single" w:sz="8" w:space="0" w:color="auto"/>
              <w:right w:val="single" w:sz="8" w:space="0" w:color="auto"/>
            </w:tcBorders>
            <w:shd w:val="clear" w:color="auto" w:fill="auto"/>
            <w:vAlign w:val="center"/>
            <w:hideMark/>
          </w:tcPr>
          <w:p w14:paraId="299BA0D8"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46%</w:t>
            </w:r>
          </w:p>
        </w:tc>
      </w:tr>
      <w:tr w:rsidR="009F3EB2" w:rsidRPr="0073484A" w14:paraId="251FD87E" w14:textId="77777777" w:rsidTr="009F3EB2">
        <w:trPr>
          <w:trHeight w:val="948"/>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1BD41DAD"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Finance Locally -Led Climate Action Plan (FLLOCA)</w:t>
            </w:r>
          </w:p>
        </w:tc>
        <w:tc>
          <w:tcPr>
            <w:tcW w:w="1716" w:type="dxa"/>
            <w:tcBorders>
              <w:top w:val="nil"/>
              <w:left w:val="nil"/>
              <w:bottom w:val="single" w:sz="8" w:space="0" w:color="auto"/>
              <w:right w:val="single" w:sz="8" w:space="0" w:color="auto"/>
            </w:tcBorders>
            <w:shd w:val="clear" w:color="auto" w:fill="auto"/>
            <w:noWrap/>
            <w:vAlign w:val="center"/>
            <w:hideMark/>
          </w:tcPr>
          <w:p w14:paraId="338325B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490,984,978</w:t>
            </w:r>
          </w:p>
        </w:tc>
        <w:tc>
          <w:tcPr>
            <w:tcW w:w="2016" w:type="dxa"/>
            <w:tcBorders>
              <w:top w:val="nil"/>
              <w:left w:val="nil"/>
              <w:bottom w:val="single" w:sz="8" w:space="0" w:color="auto"/>
              <w:right w:val="single" w:sz="8" w:space="0" w:color="auto"/>
            </w:tcBorders>
            <w:shd w:val="clear" w:color="auto" w:fill="auto"/>
            <w:vAlign w:val="center"/>
            <w:hideMark/>
          </w:tcPr>
          <w:p w14:paraId="494B2D08"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22,658,933.00 </w:t>
            </w:r>
          </w:p>
        </w:tc>
        <w:tc>
          <w:tcPr>
            <w:tcW w:w="1624" w:type="dxa"/>
            <w:tcBorders>
              <w:top w:val="nil"/>
              <w:left w:val="nil"/>
              <w:bottom w:val="single" w:sz="8" w:space="0" w:color="auto"/>
              <w:right w:val="single" w:sz="8" w:space="0" w:color="auto"/>
            </w:tcBorders>
            <w:shd w:val="clear" w:color="auto" w:fill="auto"/>
            <w:vAlign w:val="center"/>
            <w:hideMark/>
          </w:tcPr>
          <w:p w14:paraId="640B6B4A"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5%</w:t>
            </w:r>
          </w:p>
        </w:tc>
      </w:tr>
      <w:tr w:rsidR="009F3EB2" w:rsidRPr="0073484A" w14:paraId="57D89333"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51C10EBF"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lastRenderedPageBreak/>
              <w:t>KISIP</w:t>
            </w:r>
          </w:p>
        </w:tc>
        <w:tc>
          <w:tcPr>
            <w:tcW w:w="1716" w:type="dxa"/>
            <w:tcBorders>
              <w:top w:val="nil"/>
              <w:left w:val="nil"/>
              <w:bottom w:val="single" w:sz="8" w:space="0" w:color="auto"/>
              <w:right w:val="single" w:sz="8" w:space="0" w:color="auto"/>
            </w:tcBorders>
            <w:shd w:val="clear" w:color="auto" w:fill="auto"/>
            <w:noWrap/>
            <w:vAlign w:val="center"/>
            <w:hideMark/>
          </w:tcPr>
          <w:p w14:paraId="765F9F55"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840,000,000</w:t>
            </w:r>
          </w:p>
        </w:tc>
        <w:tc>
          <w:tcPr>
            <w:tcW w:w="2016" w:type="dxa"/>
            <w:tcBorders>
              <w:top w:val="nil"/>
              <w:left w:val="nil"/>
              <w:bottom w:val="single" w:sz="8" w:space="0" w:color="auto"/>
              <w:right w:val="single" w:sz="8" w:space="0" w:color="auto"/>
            </w:tcBorders>
            <w:shd w:val="clear" w:color="auto" w:fill="auto"/>
            <w:vAlign w:val="center"/>
            <w:hideMark/>
          </w:tcPr>
          <w:p w14:paraId="4D7079F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655,000,000.00 </w:t>
            </w:r>
          </w:p>
        </w:tc>
        <w:tc>
          <w:tcPr>
            <w:tcW w:w="1624" w:type="dxa"/>
            <w:tcBorders>
              <w:top w:val="nil"/>
              <w:left w:val="nil"/>
              <w:bottom w:val="single" w:sz="8" w:space="0" w:color="auto"/>
              <w:right w:val="single" w:sz="8" w:space="0" w:color="auto"/>
            </w:tcBorders>
            <w:shd w:val="clear" w:color="auto" w:fill="auto"/>
            <w:vAlign w:val="center"/>
            <w:hideMark/>
          </w:tcPr>
          <w:p w14:paraId="6F02C1FA"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78%</w:t>
            </w:r>
          </w:p>
        </w:tc>
      </w:tr>
      <w:tr w:rsidR="009F3EB2" w:rsidRPr="0073484A" w14:paraId="43408697" w14:textId="77777777" w:rsidTr="009F3EB2">
        <w:trPr>
          <w:trHeight w:val="1572"/>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2A93DD47"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IDA (World Bank Credit to Finance Agricultural Value Chain Development Project (NAVCDP)</w:t>
            </w:r>
          </w:p>
        </w:tc>
        <w:tc>
          <w:tcPr>
            <w:tcW w:w="1716" w:type="dxa"/>
            <w:tcBorders>
              <w:top w:val="nil"/>
              <w:left w:val="nil"/>
              <w:bottom w:val="single" w:sz="8" w:space="0" w:color="auto"/>
              <w:right w:val="single" w:sz="8" w:space="0" w:color="auto"/>
            </w:tcBorders>
            <w:shd w:val="clear" w:color="auto" w:fill="auto"/>
            <w:noWrap/>
            <w:vAlign w:val="center"/>
            <w:hideMark/>
          </w:tcPr>
          <w:p w14:paraId="059CA6C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151,515,152</w:t>
            </w:r>
          </w:p>
        </w:tc>
        <w:tc>
          <w:tcPr>
            <w:tcW w:w="2016" w:type="dxa"/>
            <w:tcBorders>
              <w:top w:val="nil"/>
              <w:left w:val="nil"/>
              <w:bottom w:val="single" w:sz="8" w:space="0" w:color="auto"/>
              <w:right w:val="single" w:sz="8" w:space="0" w:color="auto"/>
            </w:tcBorders>
            <w:shd w:val="clear" w:color="auto" w:fill="auto"/>
            <w:vAlign w:val="center"/>
            <w:hideMark/>
          </w:tcPr>
          <w:p w14:paraId="65B75D7C"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68,473,623.00 </w:t>
            </w:r>
          </w:p>
        </w:tc>
        <w:tc>
          <w:tcPr>
            <w:tcW w:w="1624" w:type="dxa"/>
            <w:tcBorders>
              <w:top w:val="nil"/>
              <w:left w:val="nil"/>
              <w:bottom w:val="single" w:sz="8" w:space="0" w:color="auto"/>
              <w:right w:val="single" w:sz="8" w:space="0" w:color="auto"/>
            </w:tcBorders>
            <w:shd w:val="clear" w:color="auto" w:fill="auto"/>
            <w:vAlign w:val="center"/>
            <w:hideMark/>
          </w:tcPr>
          <w:p w14:paraId="468A508A"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45%</w:t>
            </w:r>
          </w:p>
        </w:tc>
      </w:tr>
      <w:tr w:rsidR="009F3EB2" w:rsidRPr="0073484A" w14:paraId="7754E03A" w14:textId="77777777" w:rsidTr="009F3EB2">
        <w:trPr>
          <w:trHeight w:val="1260"/>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1D781B23"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Aquaculture Business Development Project (ABDP)</w:t>
            </w:r>
          </w:p>
        </w:tc>
        <w:tc>
          <w:tcPr>
            <w:tcW w:w="1716" w:type="dxa"/>
            <w:tcBorders>
              <w:top w:val="nil"/>
              <w:left w:val="nil"/>
              <w:bottom w:val="single" w:sz="8" w:space="0" w:color="auto"/>
              <w:right w:val="single" w:sz="8" w:space="0" w:color="auto"/>
            </w:tcBorders>
            <w:shd w:val="clear" w:color="auto" w:fill="auto"/>
            <w:noWrap/>
            <w:vAlign w:val="center"/>
            <w:hideMark/>
          </w:tcPr>
          <w:p w14:paraId="23B5BDBF"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15,407,244</w:t>
            </w:r>
          </w:p>
        </w:tc>
        <w:tc>
          <w:tcPr>
            <w:tcW w:w="2016" w:type="dxa"/>
            <w:tcBorders>
              <w:top w:val="nil"/>
              <w:left w:val="nil"/>
              <w:bottom w:val="single" w:sz="8" w:space="0" w:color="auto"/>
              <w:right w:val="single" w:sz="8" w:space="0" w:color="auto"/>
            </w:tcBorders>
            <w:shd w:val="clear" w:color="auto" w:fill="auto"/>
            <w:vAlign w:val="center"/>
            <w:hideMark/>
          </w:tcPr>
          <w:p w14:paraId="0E3D0C6D"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57126260"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79FEA1BD"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0E2B0BBB"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PRACTICE</w:t>
            </w:r>
          </w:p>
        </w:tc>
        <w:tc>
          <w:tcPr>
            <w:tcW w:w="1716" w:type="dxa"/>
            <w:tcBorders>
              <w:top w:val="nil"/>
              <w:left w:val="nil"/>
              <w:bottom w:val="single" w:sz="8" w:space="0" w:color="auto"/>
              <w:right w:val="single" w:sz="8" w:space="0" w:color="auto"/>
            </w:tcBorders>
            <w:shd w:val="clear" w:color="auto" w:fill="auto"/>
            <w:noWrap/>
            <w:vAlign w:val="center"/>
            <w:hideMark/>
          </w:tcPr>
          <w:p w14:paraId="246DC5C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37,227,907</w:t>
            </w:r>
          </w:p>
        </w:tc>
        <w:tc>
          <w:tcPr>
            <w:tcW w:w="2016" w:type="dxa"/>
            <w:tcBorders>
              <w:top w:val="nil"/>
              <w:left w:val="nil"/>
              <w:bottom w:val="single" w:sz="8" w:space="0" w:color="auto"/>
              <w:right w:val="single" w:sz="8" w:space="0" w:color="auto"/>
            </w:tcBorders>
            <w:shd w:val="clear" w:color="auto" w:fill="auto"/>
            <w:vAlign w:val="center"/>
            <w:hideMark/>
          </w:tcPr>
          <w:p w14:paraId="22480ECC"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2,931,502.00 </w:t>
            </w:r>
          </w:p>
        </w:tc>
        <w:tc>
          <w:tcPr>
            <w:tcW w:w="1624" w:type="dxa"/>
            <w:tcBorders>
              <w:top w:val="nil"/>
              <w:left w:val="nil"/>
              <w:bottom w:val="single" w:sz="8" w:space="0" w:color="auto"/>
              <w:right w:val="single" w:sz="8" w:space="0" w:color="auto"/>
            </w:tcBorders>
            <w:shd w:val="clear" w:color="auto" w:fill="auto"/>
            <w:vAlign w:val="center"/>
            <w:hideMark/>
          </w:tcPr>
          <w:p w14:paraId="416C7CDA"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8%</w:t>
            </w:r>
          </w:p>
        </w:tc>
      </w:tr>
      <w:tr w:rsidR="009F3EB2" w:rsidRPr="0073484A" w14:paraId="320985AE" w14:textId="77777777" w:rsidTr="009F3EB2">
        <w:trPr>
          <w:trHeight w:val="1260"/>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388FDB1A"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Conditional Grant for Aggregated Industrial Parks Programme</w:t>
            </w:r>
          </w:p>
        </w:tc>
        <w:tc>
          <w:tcPr>
            <w:tcW w:w="1716" w:type="dxa"/>
            <w:tcBorders>
              <w:top w:val="nil"/>
              <w:left w:val="nil"/>
              <w:bottom w:val="single" w:sz="8" w:space="0" w:color="auto"/>
              <w:right w:val="single" w:sz="8" w:space="0" w:color="auto"/>
            </w:tcBorders>
            <w:shd w:val="clear" w:color="auto" w:fill="auto"/>
            <w:noWrap/>
            <w:vAlign w:val="center"/>
            <w:hideMark/>
          </w:tcPr>
          <w:p w14:paraId="01D54FA3"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150,000,000</w:t>
            </w:r>
          </w:p>
        </w:tc>
        <w:tc>
          <w:tcPr>
            <w:tcW w:w="2016" w:type="dxa"/>
            <w:tcBorders>
              <w:top w:val="nil"/>
              <w:left w:val="nil"/>
              <w:bottom w:val="single" w:sz="8" w:space="0" w:color="auto"/>
              <w:right w:val="single" w:sz="8" w:space="0" w:color="auto"/>
            </w:tcBorders>
            <w:shd w:val="clear" w:color="auto" w:fill="auto"/>
            <w:vAlign w:val="center"/>
            <w:hideMark/>
          </w:tcPr>
          <w:p w14:paraId="6F5CD5DC"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57855B39"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26C9FCF9"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325A343C"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Allocation for Court Fines</w:t>
            </w:r>
          </w:p>
        </w:tc>
        <w:tc>
          <w:tcPr>
            <w:tcW w:w="1716" w:type="dxa"/>
            <w:tcBorders>
              <w:top w:val="nil"/>
              <w:left w:val="nil"/>
              <w:bottom w:val="single" w:sz="8" w:space="0" w:color="auto"/>
              <w:right w:val="single" w:sz="8" w:space="0" w:color="auto"/>
            </w:tcBorders>
            <w:shd w:val="clear" w:color="auto" w:fill="auto"/>
            <w:noWrap/>
            <w:vAlign w:val="center"/>
            <w:hideMark/>
          </w:tcPr>
          <w:p w14:paraId="4992BB56"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66,912</w:t>
            </w:r>
          </w:p>
        </w:tc>
        <w:tc>
          <w:tcPr>
            <w:tcW w:w="2016" w:type="dxa"/>
            <w:tcBorders>
              <w:top w:val="nil"/>
              <w:left w:val="nil"/>
              <w:bottom w:val="single" w:sz="8" w:space="0" w:color="auto"/>
              <w:right w:val="single" w:sz="8" w:space="0" w:color="auto"/>
            </w:tcBorders>
            <w:shd w:val="clear" w:color="auto" w:fill="auto"/>
            <w:vAlign w:val="center"/>
            <w:hideMark/>
          </w:tcPr>
          <w:p w14:paraId="1D29AE68"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63148F4A"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18DBB6BF"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2DFAB64C"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KDSP</w:t>
            </w:r>
          </w:p>
        </w:tc>
        <w:tc>
          <w:tcPr>
            <w:tcW w:w="1716" w:type="dxa"/>
            <w:tcBorders>
              <w:top w:val="nil"/>
              <w:left w:val="nil"/>
              <w:bottom w:val="single" w:sz="8" w:space="0" w:color="auto"/>
              <w:right w:val="single" w:sz="8" w:space="0" w:color="auto"/>
            </w:tcBorders>
            <w:shd w:val="clear" w:color="auto" w:fill="auto"/>
            <w:noWrap/>
            <w:vAlign w:val="center"/>
            <w:hideMark/>
          </w:tcPr>
          <w:p w14:paraId="06305349"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38,156,709</w:t>
            </w:r>
          </w:p>
        </w:tc>
        <w:tc>
          <w:tcPr>
            <w:tcW w:w="2016" w:type="dxa"/>
            <w:tcBorders>
              <w:top w:val="nil"/>
              <w:left w:val="nil"/>
              <w:bottom w:val="single" w:sz="8" w:space="0" w:color="auto"/>
              <w:right w:val="single" w:sz="8" w:space="0" w:color="auto"/>
            </w:tcBorders>
            <w:shd w:val="clear" w:color="auto" w:fill="auto"/>
            <w:vAlign w:val="center"/>
            <w:hideMark/>
          </w:tcPr>
          <w:p w14:paraId="06F7CA8D"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6B222B15"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7EAB4F27"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3FFE8970"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Community Health Promoters</w:t>
            </w:r>
          </w:p>
        </w:tc>
        <w:tc>
          <w:tcPr>
            <w:tcW w:w="1716" w:type="dxa"/>
            <w:tcBorders>
              <w:top w:val="nil"/>
              <w:left w:val="nil"/>
              <w:bottom w:val="single" w:sz="8" w:space="0" w:color="auto"/>
              <w:right w:val="single" w:sz="8" w:space="0" w:color="auto"/>
            </w:tcBorders>
            <w:shd w:val="clear" w:color="auto" w:fill="auto"/>
            <w:noWrap/>
            <w:vAlign w:val="center"/>
            <w:hideMark/>
          </w:tcPr>
          <w:p w14:paraId="22EB758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70,459,609</w:t>
            </w:r>
          </w:p>
        </w:tc>
        <w:tc>
          <w:tcPr>
            <w:tcW w:w="2016" w:type="dxa"/>
            <w:tcBorders>
              <w:top w:val="nil"/>
              <w:left w:val="nil"/>
              <w:bottom w:val="single" w:sz="8" w:space="0" w:color="auto"/>
              <w:right w:val="single" w:sz="8" w:space="0" w:color="auto"/>
            </w:tcBorders>
            <w:shd w:val="clear" w:color="auto" w:fill="auto"/>
            <w:vAlign w:val="center"/>
            <w:hideMark/>
          </w:tcPr>
          <w:p w14:paraId="3E08FF88"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7A3FDA6C"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3028CC18"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0D0876FE"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Transfer of Museum Function</w:t>
            </w:r>
          </w:p>
        </w:tc>
        <w:tc>
          <w:tcPr>
            <w:tcW w:w="1716" w:type="dxa"/>
            <w:tcBorders>
              <w:top w:val="nil"/>
              <w:left w:val="nil"/>
              <w:bottom w:val="single" w:sz="8" w:space="0" w:color="auto"/>
              <w:right w:val="single" w:sz="8" w:space="0" w:color="auto"/>
            </w:tcBorders>
            <w:shd w:val="clear" w:color="auto" w:fill="auto"/>
            <w:noWrap/>
            <w:vAlign w:val="center"/>
            <w:hideMark/>
          </w:tcPr>
          <w:p w14:paraId="18C9B07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6,350,388</w:t>
            </w:r>
          </w:p>
        </w:tc>
        <w:tc>
          <w:tcPr>
            <w:tcW w:w="2016" w:type="dxa"/>
            <w:tcBorders>
              <w:top w:val="nil"/>
              <w:left w:val="nil"/>
              <w:bottom w:val="single" w:sz="8" w:space="0" w:color="auto"/>
              <w:right w:val="single" w:sz="8" w:space="0" w:color="auto"/>
            </w:tcBorders>
            <w:shd w:val="clear" w:color="auto" w:fill="auto"/>
            <w:vAlign w:val="center"/>
            <w:hideMark/>
          </w:tcPr>
          <w:p w14:paraId="0C827B14"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04B85F33"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48337A0D"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282A80C6"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RMFLF</w:t>
            </w:r>
          </w:p>
        </w:tc>
        <w:tc>
          <w:tcPr>
            <w:tcW w:w="1716" w:type="dxa"/>
            <w:tcBorders>
              <w:top w:val="nil"/>
              <w:left w:val="nil"/>
              <w:bottom w:val="single" w:sz="8" w:space="0" w:color="auto"/>
              <w:right w:val="single" w:sz="8" w:space="0" w:color="auto"/>
            </w:tcBorders>
            <w:shd w:val="clear" w:color="auto" w:fill="auto"/>
            <w:noWrap/>
            <w:vAlign w:val="center"/>
            <w:hideMark/>
          </w:tcPr>
          <w:p w14:paraId="019AED6C"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196,615,319</w:t>
            </w:r>
          </w:p>
        </w:tc>
        <w:tc>
          <w:tcPr>
            <w:tcW w:w="2016" w:type="dxa"/>
            <w:tcBorders>
              <w:top w:val="nil"/>
              <w:left w:val="nil"/>
              <w:bottom w:val="single" w:sz="8" w:space="0" w:color="auto"/>
              <w:right w:val="single" w:sz="8" w:space="0" w:color="auto"/>
            </w:tcBorders>
            <w:shd w:val="clear" w:color="auto" w:fill="auto"/>
            <w:vAlign w:val="center"/>
            <w:hideMark/>
          </w:tcPr>
          <w:p w14:paraId="2F92F245"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68,301,577.00 </w:t>
            </w:r>
          </w:p>
        </w:tc>
        <w:tc>
          <w:tcPr>
            <w:tcW w:w="1624" w:type="dxa"/>
            <w:tcBorders>
              <w:top w:val="nil"/>
              <w:left w:val="nil"/>
              <w:bottom w:val="single" w:sz="8" w:space="0" w:color="auto"/>
              <w:right w:val="single" w:sz="8" w:space="0" w:color="auto"/>
            </w:tcBorders>
            <w:shd w:val="clear" w:color="auto" w:fill="auto"/>
            <w:vAlign w:val="center"/>
            <w:hideMark/>
          </w:tcPr>
          <w:p w14:paraId="33651716"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35%</w:t>
            </w:r>
          </w:p>
        </w:tc>
      </w:tr>
      <w:tr w:rsidR="009F3EB2" w:rsidRPr="0073484A" w14:paraId="302CAAD8"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9DE18C0"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Change Maker</w:t>
            </w:r>
          </w:p>
        </w:tc>
        <w:tc>
          <w:tcPr>
            <w:tcW w:w="1716" w:type="dxa"/>
            <w:tcBorders>
              <w:top w:val="nil"/>
              <w:left w:val="nil"/>
              <w:bottom w:val="single" w:sz="8" w:space="0" w:color="auto"/>
              <w:right w:val="single" w:sz="8" w:space="0" w:color="auto"/>
            </w:tcBorders>
            <w:shd w:val="clear" w:color="auto" w:fill="auto"/>
            <w:noWrap/>
            <w:vAlign w:val="center"/>
            <w:hideMark/>
          </w:tcPr>
          <w:p w14:paraId="586885F8"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30,000,000</w:t>
            </w:r>
          </w:p>
        </w:tc>
        <w:tc>
          <w:tcPr>
            <w:tcW w:w="2016" w:type="dxa"/>
            <w:tcBorders>
              <w:top w:val="nil"/>
              <w:left w:val="nil"/>
              <w:bottom w:val="single" w:sz="8" w:space="0" w:color="auto"/>
              <w:right w:val="single" w:sz="8" w:space="0" w:color="auto"/>
            </w:tcBorders>
            <w:shd w:val="clear" w:color="auto" w:fill="auto"/>
            <w:vAlign w:val="center"/>
            <w:hideMark/>
          </w:tcPr>
          <w:p w14:paraId="3CE85DA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395C977F"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4CCF4117"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3CA2F3CA"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KABDP</w:t>
            </w:r>
          </w:p>
        </w:tc>
        <w:tc>
          <w:tcPr>
            <w:tcW w:w="1716" w:type="dxa"/>
            <w:tcBorders>
              <w:top w:val="nil"/>
              <w:left w:val="nil"/>
              <w:bottom w:val="single" w:sz="8" w:space="0" w:color="auto"/>
              <w:right w:val="single" w:sz="8" w:space="0" w:color="auto"/>
            </w:tcBorders>
            <w:shd w:val="clear" w:color="auto" w:fill="auto"/>
            <w:noWrap/>
            <w:vAlign w:val="center"/>
            <w:hideMark/>
          </w:tcPr>
          <w:p w14:paraId="526F659F"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21,918,919</w:t>
            </w:r>
          </w:p>
        </w:tc>
        <w:tc>
          <w:tcPr>
            <w:tcW w:w="2016" w:type="dxa"/>
            <w:tcBorders>
              <w:top w:val="nil"/>
              <w:left w:val="nil"/>
              <w:bottom w:val="single" w:sz="8" w:space="0" w:color="auto"/>
              <w:right w:val="single" w:sz="8" w:space="0" w:color="auto"/>
            </w:tcBorders>
            <w:shd w:val="clear" w:color="auto" w:fill="auto"/>
            <w:vAlign w:val="center"/>
            <w:hideMark/>
          </w:tcPr>
          <w:p w14:paraId="169A6B6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3D179581"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7243F7E3"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4600F748"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KUSP</w:t>
            </w:r>
          </w:p>
        </w:tc>
        <w:tc>
          <w:tcPr>
            <w:tcW w:w="1716" w:type="dxa"/>
            <w:tcBorders>
              <w:top w:val="nil"/>
              <w:left w:val="nil"/>
              <w:bottom w:val="single" w:sz="8" w:space="0" w:color="auto"/>
              <w:right w:val="single" w:sz="8" w:space="0" w:color="auto"/>
            </w:tcBorders>
            <w:shd w:val="clear" w:color="auto" w:fill="auto"/>
            <w:noWrap/>
            <w:vAlign w:val="center"/>
            <w:hideMark/>
          </w:tcPr>
          <w:p w14:paraId="2E1B5C86"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36,634,916</w:t>
            </w:r>
          </w:p>
        </w:tc>
        <w:tc>
          <w:tcPr>
            <w:tcW w:w="2016" w:type="dxa"/>
            <w:tcBorders>
              <w:top w:val="nil"/>
              <w:left w:val="nil"/>
              <w:bottom w:val="single" w:sz="8" w:space="0" w:color="auto"/>
              <w:right w:val="single" w:sz="8" w:space="0" w:color="auto"/>
            </w:tcBorders>
            <w:shd w:val="clear" w:color="auto" w:fill="auto"/>
            <w:vAlign w:val="center"/>
            <w:hideMark/>
          </w:tcPr>
          <w:p w14:paraId="6AB95293"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32,309,300.00 </w:t>
            </w:r>
          </w:p>
        </w:tc>
        <w:tc>
          <w:tcPr>
            <w:tcW w:w="1624" w:type="dxa"/>
            <w:tcBorders>
              <w:top w:val="nil"/>
              <w:left w:val="nil"/>
              <w:bottom w:val="single" w:sz="8" w:space="0" w:color="auto"/>
              <w:right w:val="single" w:sz="8" w:space="0" w:color="auto"/>
            </w:tcBorders>
            <w:shd w:val="clear" w:color="auto" w:fill="auto"/>
            <w:vAlign w:val="center"/>
            <w:hideMark/>
          </w:tcPr>
          <w:p w14:paraId="62A1BFB2"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88%</w:t>
            </w:r>
          </w:p>
        </w:tc>
      </w:tr>
      <w:tr w:rsidR="009F3EB2" w:rsidRPr="0073484A" w14:paraId="4FAEABDF"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3489B2B5"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Youth Politechnics</w:t>
            </w:r>
          </w:p>
        </w:tc>
        <w:tc>
          <w:tcPr>
            <w:tcW w:w="1716" w:type="dxa"/>
            <w:tcBorders>
              <w:top w:val="nil"/>
              <w:left w:val="nil"/>
              <w:bottom w:val="single" w:sz="8" w:space="0" w:color="auto"/>
              <w:right w:val="single" w:sz="8" w:space="0" w:color="auto"/>
            </w:tcBorders>
            <w:shd w:val="clear" w:color="auto" w:fill="auto"/>
            <w:noWrap/>
            <w:vAlign w:val="center"/>
            <w:hideMark/>
          </w:tcPr>
          <w:p w14:paraId="21998B51"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7,516,000</w:t>
            </w:r>
          </w:p>
        </w:tc>
        <w:tc>
          <w:tcPr>
            <w:tcW w:w="2016" w:type="dxa"/>
            <w:tcBorders>
              <w:top w:val="nil"/>
              <w:left w:val="nil"/>
              <w:bottom w:val="single" w:sz="8" w:space="0" w:color="auto"/>
              <w:right w:val="single" w:sz="8" w:space="0" w:color="auto"/>
            </w:tcBorders>
            <w:shd w:val="clear" w:color="auto" w:fill="auto"/>
            <w:vAlign w:val="center"/>
            <w:hideMark/>
          </w:tcPr>
          <w:p w14:paraId="1A8279C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1A8732A5"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0087C42E" w14:textId="77777777" w:rsidTr="009F3EB2">
        <w:trPr>
          <w:trHeight w:val="948"/>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B04723C"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Kenya Dairy Entreprise Development</w:t>
            </w:r>
          </w:p>
        </w:tc>
        <w:tc>
          <w:tcPr>
            <w:tcW w:w="1716" w:type="dxa"/>
            <w:tcBorders>
              <w:top w:val="nil"/>
              <w:left w:val="nil"/>
              <w:bottom w:val="single" w:sz="8" w:space="0" w:color="auto"/>
              <w:right w:val="single" w:sz="8" w:space="0" w:color="auto"/>
            </w:tcBorders>
            <w:shd w:val="clear" w:color="auto" w:fill="auto"/>
            <w:noWrap/>
            <w:vAlign w:val="center"/>
            <w:hideMark/>
          </w:tcPr>
          <w:p w14:paraId="749F5B09"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400,391</w:t>
            </w:r>
          </w:p>
        </w:tc>
        <w:tc>
          <w:tcPr>
            <w:tcW w:w="2016" w:type="dxa"/>
            <w:tcBorders>
              <w:top w:val="nil"/>
              <w:left w:val="nil"/>
              <w:bottom w:val="single" w:sz="8" w:space="0" w:color="auto"/>
              <w:right w:val="single" w:sz="8" w:space="0" w:color="auto"/>
            </w:tcBorders>
            <w:shd w:val="clear" w:color="auto" w:fill="auto"/>
            <w:vAlign w:val="center"/>
            <w:hideMark/>
          </w:tcPr>
          <w:p w14:paraId="20745033"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2935659B"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5ED3AE90"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37DB628"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NAVCDP</w:t>
            </w:r>
          </w:p>
        </w:tc>
        <w:tc>
          <w:tcPr>
            <w:tcW w:w="1716" w:type="dxa"/>
            <w:tcBorders>
              <w:top w:val="nil"/>
              <w:left w:val="nil"/>
              <w:bottom w:val="single" w:sz="8" w:space="0" w:color="auto"/>
              <w:right w:val="single" w:sz="8" w:space="0" w:color="auto"/>
            </w:tcBorders>
            <w:shd w:val="clear" w:color="auto" w:fill="auto"/>
            <w:noWrap/>
            <w:vAlign w:val="center"/>
            <w:hideMark/>
          </w:tcPr>
          <w:p w14:paraId="38C20522"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6,020,200</w:t>
            </w:r>
          </w:p>
        </w:tc>
        <w:tc>
          <w:tcPr>
            <w:tcW w:w="2016" w:type="dxa"/>
            <w:tcBorders>
              <w:top w:val="nil"/>
              <w:left w:val="nil"/>
              <w:bottom w:val="single" w:sz="8" w:space="0" w:color="auto"/>
              <w:right w:val="single" w:sz="8" w:space="0" w:color="auto"/>
            </w:tcBorders>
            <w:shd w:val="clear" w:color="auto" w:fill="auto"/>
            <w:vAlign w:val="center"/>
            <w:hideMark/>
          </w:tcPr>
          <w:p w14:paraId="064BBE4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22CE4903"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451F2464"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9DCA62C"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Transforming health centre</w:t>
            </w:r>
          </w:p>
        </w:tc>
        <w:tc>
          <w:tcPr>
            <w:tcW w:w="1716" w:type="dxa"/>
            <w:tcBorders>
              <w:top w:val="nil"/>
              <w:left w:val="nil"/>
              <w:bottom w:val="single" w:sz="8" w:space="0" w:color="auto"/>
              <w:right w:val="single" w:sz="8" w:space="0" w:color="auto"/>
            </w:tcBorders>
            <w:shd w:val="clear" w:color="auto" w:fill="auto"/>
            <w:noWrap/>
            <w:vAlign w:val="center"/>
            <w:hideMark/>
          </w:tcPr>
          <w:p w14:paraId="20DFDA5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544,976</w:t>
            </w:r>
          </w:p>
        </w:tc>
        <w:tc>
          <w:tcPr>
            <w:tcW w:w="2016" w:type="dxa"/>
            <w:tcBorders>
              <w:top w:val="nil"/>
              <w:left w:val="nil"/>
              <w:bottom w:val="single" w:sz="8" w:space="0" w:color="auto"/>
              <w:right w:val="single" w:sz="8" w:space="0" w:color="auto"/>
            </w:tcBorders>
            <w:shd w:val="clear" w:color="auto" w:fill="auto"/>
            <w:vAlign w:val="center"/>
            <w:hideMark/>
          </w:tcPr>
          <w:p w14:paraId="46C8659E"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   </w:t>
            </w:r>
          </w:p>
        </w:tc>
        <w:tc>
          <w:tcPr>
            <w:tcW w:w="1624" w:type="dxa"/>
            <w:tcBorders>
              <w:top w:val="nil"/>
              <w:left w:val="nil"/>
              <w:bottom w:val="single" w:sz="8" w:space="0" w:color="auto"/>
              <w:right w:val="single" w:sz="8" w:space="0" w:color="auto"/>
            </w:tcBorders>
            <w:shd w:val="clear" w:color="auto" w:fill="auto"/>
            <w:vAlign w:val="center"/>
            <w:hideMark/>
          </w:tcPr>
          <w:p w14:paraId="10EF3DB6"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0%</w:t>
            </w:r>
          </w:p>
        </w:tc>
      </w:tr>
      <w:tr w:rsidR="009F3EB2" w:rsidRPr="0073484A" w14:paraId="1D7CE18E"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56C3EFC9"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Equalization Fund</w:t>
            </w:r>
          </w:p>
        </w:tc>
        <w:tc>
          <w:tcPr>
            <w:tcW w:w="1716" w:type="dxa"/>
            <w:tcBorders>
              <w:top w:val="nil"/>
              <w:left w:val="nil"/>
              <w:bottom w:val="single" w:sz="8" w:space="0" w:color="auto"/>
              <w:right w:val="single" w:sz="8" w:space="0" w:color="auto"/>
            </w:tcBorders>
            <w:shd w:val="clear" w:color="auto" w:fill="auto"/>
            <w:noWrap/>
            <w:vAlign w:val="center"/>
            <w:hideMark/>
          </w:tcPr>
          <w:p w14:paraId="35D2DB98"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23,603,602</w:t>
            </w:r>
          </w:p>
        </w:tc>
        <w:tc>
          <w:tcPr>
            <w:tcW w:w="2016" w:type="dxa"/>
            <w:tcBorders>
              <w:top w:val="nil"/>
              <w:left w:val="nil"/>
              <w:bottom w:val="single" w:sz="8" w:space="0" w:color="auto"/>
              <w:right w:val="single" w:sz="8" w:space="0" w:color="auto"/>
            </w:tcBorders>
            <w:shd w:val="clear" w:color="auto" w:fill="auto"/>
            <w:vAlign w:val="center"/>
            <w:hideMark/>
          </w:tcPr>
          <w:p w14:paraId="753F2D6F"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25,491,890.00 </w:t>
            </w:r>
          </w:p>
        </w:tc>
        <w:tc>
          <w:tcPr>
            <w:tcW w:w="1624" w:type="dxa"/>
            <w:tcBorders>
              <w:top w:val="nil"/>
              <w:left w:val="nil"/>
              <w:bottom w:val="single" w:sz="8" w:space="0" w:color="auto"/>
              <w:right w:val="single" w:sz="8" w:space="0" w:color="auto"/>
            </w:tcBorders>
            <w:shd w:val="clear" w:color="auto" w:fill="auto"/>
            <w:vAlign w:val="center"/>
            <w:hideMark/>
          </w:tcPr>
          <w:p w14:paraId="13BEE5A7"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108%</w:t>
            </w:r>
          </w:p>
        </w:tc>
      </w:tr>
      <w:tr w:rsidR="009F3EB2" w:rsidRPr="0073484A" w14:paraId="6BB55E3B"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5AE5CCAA" w14:textId="77777777" w:rsidR="0073484A" w:rsidRPr="004567AD" w:rsidRDefault="0073484A" w:rsidP="0073484A">
            <w:pPr>
              <w:spacing w:after="0" w:line="240" w:lineRule="auto"/>
              <w:rPr>
                <w:rFonts w:ascii="Times New Roman" w:eastAsia="Times New Roman" w:hAnsi="Times New Roman" w:cs="Times New Roman"/>
                <w:b/>
                <w:bCs/>
                <w:color w:val="000000"/>
                <w:sz w:val="24"/>
                <w:szCs w:val="24"/>
                <w:lang w:val="en-GB" w:eastAsia="en-GB"/>
              </w:rPr>
            </w:pPr>
            <w:r w:rsidRPr="004567AD">
              <w:rPr>
                <w:rFonts w:ascii="Times New Roman" w:eastAsia="Times New Roman" w:hAnsi="Times New Roman" w:cs="Times New Roman"/>
                <w:b/>
                <w:bCs/>
                <w:color w:val="000000"/>
                <w:sz w:val="24"/>
                <w:szCs w:val="24"/>
                <w:lang w:val="en-GB" w:eastAsia="en-GB"/>
              </w:rPr>
              <w:lastRenderedPageBreak/>
              <w:t>Total Share of National Revenue</w:t>
            </w:r>
          </w:p>
        </w:tc>
        <w:tc>
          <w:tcPr>
            <w:tcW w:w="1716" w:type="dxa"/>
            <w:tcBorders>
              <w:top w:val="nil"/>
              <w:left w:val="nil"/>
              <w:bottom w:val="single" w:sz="8" w:space="0" w:color="auto"/>
              <w:right w:val="single" w:sz="8" w:space="0" w:color="auto"/>
            </w:tcBorders>
            <w:shd w:val="clear" w:color="auto" w:fill="auto"/>
            <w:noWrap/>
            <w:vAlign w:val="center"/>
            <w:hideMark/>
          </w:tcPr>
          <w:p w14:paraId="3CE98BEC"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11,497,522,392</w:t>
            </w:r>
          </w:p>
        </w:tc>
        <w:tc>
          <w:tcPr>
            <w:tcW w:w="2016" w:type="dxa"/>
            <w:tcBorders>
              <w:top w:val="nil"/>
              <w:left w:val="nil"/>
              <w:bottom w:val="single" w:sz="8" w:space="0" w:color="auto"/>
              <w:right w:val="single" w:sz="8" w:space="0" w:color="auto"/>
            </w:tcBorders>
            <w:shd w:val="clear" w:color="auto" w:fill="auto"/>
            <w:noWrap/>
            <w:vAlign w:val="center"/>
            <w:hideMark/>
          </w:tcPr>
          <w:p w14:paraId="66A9A15E"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 xml:space="preserve">    9,960,483,357.00 </w:t>
            </w:r>
          </w:p>
        </w:tc>
        <w:tc>
          <w:tcPr>
            <w:tcW w:w="1624" w:type="dxa"/>
            <w:tcBorders>
              <w:top w:val="nil"/>
              <w:left w:val="nil"/>
              <w:bottom w:val="single" w:sz="8" w:space="0" w:color="auto"/>
              <w:right w:val="single" w:sz="8" w:space="0" w:color="auto"/>
            </w:tcBorders>
            <w:shd w:val="clear" w:color="auto" w:fill="auto"/>
            <w:vAlign w:val="center"/>
            <w:hideMark/>
          </w:tcPr>
          <w:p w14:paraId="14A07BAD"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87%</w:t>
            </w:r>
          </w:p>
        </w:tc>
      </w:tr>
      <w:tr w:rsidR="009F3EB2" w:rsidRPr="0073484A" w14:paraId="6C6ED871" w14:textId="77777777" w:rsidTr="009F3EB2">
        <w:trPr>
          <w:trHeight w:val="948"/>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27ECFB17" w14:textId="77777777" w:rsidR="0073484A" w:rsidRPr="004567AD" w:rsidRDefault="0073484A" w:rsidP="0073484A">
            <w:pPr>
              <w:spacing w:after="0" w:line="240" w:lineRule="auto"/>
              <w:rPr>
                <w:rFonts w:ascii="Times New Roman" w:eastAsia="Times New Roman" w:hAnsi="Times New Roman" w:cs="Times New Roman"/>
                <w:b/>
                <w:bCs/>
                <w:color w:val="000000"/>
                <w:sz w:val="24"/>
                <w:szCs w:val="24"/>
                <w:lang w:val="en-GB" w:eastAsia="en-GB"/>
              </w:rPr>
            </w:pPr>
            <w:r w:rsidRPr="004567AD">
              <w:rPr>
                <w:rFonts w:ascii="Times New Roman" w:eastAsia="Times New Roman" w:hAnsi="Times New Roman" w:cs="Times New Roman"/>
                <w:b/>
                <w:bCs/>
                <w:color w:val="000000"/>
                <w:sz w:val="24"/>
                <w:szCs w:val="24"/>
                <w:lang w:val="en-GB" w:eastAsia="en-GB"/>
              </w:rPr>
              <w:t>LOCAL REVENUE SOURCE</w:t>
            </w:r>
          </w:p>
        </w:tc>
        <w:tc>
          <w:tcPr>
            <w:tcW w:w="5356" w:type="dxa"/>
            <w:gridSpan w:val="3"/>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49696C5C" w14:textId="77777777" w:rsidR="0073484A" w:rsidRPr="0073484A" w:rsidRDefault="0073484A" w:rsidP="0073484A">
            <w:pPr>
              <w:spacing w:after="0" w:line="240" w:lineRule="auto"/>
              <w:rPr>
                <w:rFonts w:ascii="Times New Roman" w:eastAsia="Times New Roman" w:hAnsi="Times New Roman" w:cs="Times New Roman"/>
                <w:color w:val="000000"/>
                <w:lang w:val="en-GB" w:eastAsia="en-GB"/>
              </w:rPr>
            </w:pPr>
            <w:r w:rsidRPr="0073484A">
              <w:rPr>
                <w:rFonts w:ascii="Times New Roman" w:eastAsia="Times New Roman" w:hAnsi="Times New Roman" w:cs="Times New Roman"/>
                <w:color w:val="000000"/>
                <w:lang w:val="en-GB" w:eastAsia="en-GB"/>
              </w:rPr>
              <w:t> </w:t>
            </w:r>
          </w:p>
        </w:tc>
      </w:tr>
      <w:tr w:rsidR="009F3EB2" w:rsidRPr="0073484A" w14:paraId="0EDF4D68"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3724AC7" w14:textId="77777777" w:rsidR="0073484A" w:rsidRPr="004567AD" w:rsidRDefault="0073484A" w:rsidP="0073484A">
            <w:pPr>
              <w:spacing w:after="0" w:line="240" w:lineRule="auto"/>
              <w:rPr>
                <w:rFonts w:ascii="Times New Roman" w:eastAsia="Times New Roman" w:hAnsi="Times New Roman" w:cs="Times New Roman"/>
                <w:b/>
                <w:bCs/>
                <w:color w:val="000000"/>
                <w:sz w:val="24"/>
                <w:szCs w:val="24"/>
                <w:lang w:val="en-GB" w:eastAsia="en-GB"/>
              </w:rPr>
            </w:pPr>
            <w:r w:rsidRPr="004567AD">
              <w:rPr>
                <w:rFonts w:ascii="Times New Roman" w:eastAsia="Times New Roman" w:hAnsi="Times New Roman" w:cs="Times New Roman"/>
                <w:b/>
                <w:bCs/>
                <w:color w:val="000000"/>
                <w:sz w:val="24"/>
                <w:szCs w:val="24"/>
                <w:lang w:val="en-GB" w:eastAsia="en-GB"/>
              </w:rPr>
              <w:t>Main Revenue Streams</w:t>
            </w:r>
          </w:p>
        </w:tc>
        <w:tc>
          <w:tcPr>
            <w:tcW w:w="5356" w:type="dxa"/>
            <w:gridSpan w:val="3"/>
            <w:vMerge/>
            <w:tcBorders>
              <w:top w:val="nil"/>
              <w:left w:val="single" w:sz="8" w:space="0" w:color="auto"/>
              <w:bottom w:val="single" w:sz="8" w:space="0" w:color="auto"/>
              <w:right w:val="single" w:sz="8" w:space="0" w:color="auto"/>
            </w:tcBorders>
            <w:vAlign w:val="center"/>
            <w:hideMark/>
          </w:tcPr>
          <w:p w14:paraId="02ABAB82" w14:textId="77777777" w:rsidR="0073484A" w:rsidRPr="0073484A" w:rsidRDefault="0073484A" w:rsidP="0073484A">
            <w:pPr>
              <w:spacing w:after="0" w:line="240" w:lineRule="auto"/>
              <w:rPr>
                <w:rFonts w:ascii="Times New Roman" w:eastAsia="Times New Roman" w:hAnsi="Times New Roman" w:cs="Times New Roman"/>
                <w:color w:val="000000"/>
                <w:lang w:val="en-GB" w:eastAsia="en-GB"/>
              </w:rPr>
            </w:pPr>
          </w:p>
        </w:tc>
      </w:tr>
      <w:tr w:rsidR="009F3EB2" w:rsidRPr="0073484A" w14:paraId="766A3744"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27A94495"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Land Rates</w:t>
            </w:r>
          </w:p>
        </w:tc>
        <w:tc>
          <w:tcPr>
            <w:tcW w:w="1716" w:type="dxa"/>
            <w:tcBorders>
              <w:top w:val="nil"/>
              <w:left w:val="nil"/>
              <w:bottom w:val="single" w:sz="8" w:space="0" w:color="auto"/>
              <w:right w:val="single" w:sz="8" w:space="0" w:color="auto"/>
            </w:tcBorders>
            <w:shd w:val="clear" w:color="auto" w:fill="auto"/>
            <w:noWrap/>
            <w:vAlign w:val="center"/>
            <w:hideMark/>
          </w:tcPr>
          <w:p w14:paraId="23B8E2A5"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581,000,000</w:t>
            </w:r>
          </w:p>
        </w:tc>
        <w:tc>
          <w:tcPr>
            <w:tcW w:w="2016" w:type="dxa"/>
            <w:tcBorders>
              <w:top w:val="nil"/>
              <w:left w:val="nil"/>
              <w:bottom w:val="single" w:sz="8" w:space="0" w:color="auto"/>
              <w:right w:val="single" w:sz="8" w:space="0" w:color="auto"/>
            </w:tcBorders>
            <w:shd w:val="clear" w:color="auto" w:fill="auto"/>
            <w:vAlign w:val="center"/>
            <w:hideMark/>
          </w:tcPr>
          <w:p w14:paraId="06DB979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128,241,063.00 </w:t>
            </w:r>
          </w:p>
        </w:tc>
        <w:tc>
          <w:tcPr>
            <w:tcW w:w="1624" w:type="dxa"/>
            <w:tcBorders>
              <w:top w:val="nil"/>
              <w:left w:val="nil"/>
              <w:bottom w:val="single" w:sz="8" w:space="0" w:color="auto"/>
              <w:right w:val="single" w:sz="8" w:space="0" w:color="auto"/>
            </w:tcBorders>
            <w:shd w:val="clear" w:color="auto" w:fill="auto"/>
            <w:vAlign w:val="center"/>
            <w:hideMark/>
          </w:tcPr>
          <w:p w14:paraId="3153C99C"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22%</w:t>
            </w:r>
          </w:p>
        </w:tc>
      </w:tr>
      <w:tr w:rsidR="009F3EB2" w:rsidRPr="0073484A" w14:paraId="56763593"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63D7247C"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Rents</w:t>
            </w:r>
          </w:p>
        </w:tc>
        <w:tc>
          <w:tcPr>
            <w:tcW w:w="1716" w:type="dxa"/>
            <w:tcBorders>
              <w:top w:val="nil"/>
              <w:left w:val="nil"/>
              <w:bottom w:val="single" w:sz="8" w:space="0" w:color="auto"/>
              <w:right w:val="single" w:sz="8" w:space="0" w:color="auto"/>
            </w:tcBorders>
            <w:shd w:val="clear" w:color="auto" w:fill="auto"/>
            <w:noWrap/>
            <w:vAlign w:val="center"/>
            <w:hideMark/>
          </w:tcPr>
          <w:p w14:paraId="4F9FA1C1"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63,844,894</w:t>
            </w:r>
          </w:p>
        </w:tc>
        <w:tc>
          <w:tcPr>
            <w:tcW w:w="2016" w:type="dxa"/>
            <w:tcBorders>
              <w:top w:val="nil"/>
              <w:left w:val="nil"/>
              <w:bottom w:val="single" w:sz="8" w:space="0" w:color="auto"/>
              <w:right w:val="single" w:sz="8" w:space="0" w:color="auto"/>
            </w:tcBorders>
            <w:shd w:val="clear" w:color="auto" w:fill="auto"/>
            <w:vAlign w:val="center"/>
            <w:hideMark/>
          </w:tcPr>
          <w:p w14:paraId="3A0D5AD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6,183,882.00 </w:t>
            </w:r>
          </w:p>
        </w:tc>
        <w:tc>
          <w:tcPr>
            <w:tcW w:w="1624" w:type="dxa"/>
            <w:tcBorders>
              <w:top w:val="nil"/>
              <w:left w:val="nil"/>
              <w:bottom w:val="single" w:sz="8" w:space="0" w:color="auto"/>
              <w:right w:val="single" w:sz="8" w:space="0" w:color="auto"/>
            </w:tcBorders>
            <w:shd w:val="clear" w:color="auto" w:fill="auto"/>
            <w:vAlign w:val="center"/>
            <w:hideMark/>
          </w:tcPr>
          <w:p w14:paraId="2D63530F"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10%</w:t>
            </w:r>
          </w:p>
        </w:tc>
      </w:tr>
      <w:tr w:rsidR="009F3EB2" w:rsidRPr="0073484A" w14:paraId="4B3871E4"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0FF21B0D"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Trade license fees</w:t>
            </w:r>
          </w:p>
        </w:tc>
        <w:tc>
          <w:tcPr>
            <w:tcW w:w="1716" w:type="dxa"/>
            <w:tcBorders>
              <w:top w:val="nil"/>
              <w:left w:val="nil"/>
              <w:bottom w:val="single" w:sz="8" w:space="0" w:color="auto"/>
              <w:right w:val="single" w:sz="8" w:space="0" w:color="auto"/>
            </w:tcBorders>
            <w:shd w:val="clear" w:color="auto" w:fill="auto"/>
            <w:noWrap/>
            <w:vAlign w:val="center"/>
            <w:hideMark/>
          </w:tcPr>
          <w:p w14:paraId="5604829C"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564,951,097</w:t>
            </w:r>
          </w:p>
        </w:tc>
        <w:tc>
          <w:tcPr>
            <w:tcW w:w="2016" w:type="dxa"/>
            <w:tcBorders>
              <w:top w:val="nil"/>
              <w:left w:val="nil"/>
              <w:bottom w:val="single" w:sz="8" w:space="0" w:color="auto"/>
              <w:right w:val="single" w:sz="8" w:space="0" w:color="auto"/>
            </w:tcBorders>
            <w:shd w:val="clear" w:color="auto" w:fill="auto"/>
            <w:vAlign w:val="center"/>
            <w:hideMark/>
          </w:tcPr>
          <w:p w14:paraId="0613800E"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238,540,672.00 </w:t>
            </w:r>
          </w:p>
        </w:tc>
        <w:tc>
          <w:tcPr>
            <w:tcW w:w="1624" w:type="dxa"/>
            <w:tcBorders>
              <w:top w:val="nil"/>
              <w:left w:val="nil"/>
              <w:bottom w:val="single" w:sz="8" w:space="0" w:color="auto"/>
              <w:right w:val="single" w:sz="8" w:space="0" w:color="auto"/>
            </w:tcBorders>
            <w:shd w:val="clear" w:color="auto" w:fill="auto"/>
            <w:vAlign w:val="center"/>
            <w:hideMark/>
          </w:tcPr>
          <w:p w14:paraId="35244359"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42%</w:t>
            </w:r>
          </w:p>
        </w:tc>
      </w:tr>
      <w:tr w:rsidR="009F3EB2" w:rsidRPr="0073484A" w14:paraId="3E6B3AC6"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4F761962"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Bus Park Fees</w:t>
            </w:r>
          </w:p>
        </w:tc>
        <w:tc>
          <w:tcPr>
            <w:tcW w:w="1716" w:type="dxa"/>
            <w:tcBorders>
              <w:top w:val="nil"/>
              <w:left w:val="nil"/>
              <w:bottom w:val="single" w:sz="8" w:space="0" w:color="auto"/>
              <w:right w:val="single" w:sz="8" w:space="0" w:color="auto"/>
            </w:tcBorders>
            <w:shd w:val="clear" w:color="auto" w:fill="auto"/>
            <w:noWrap/>
            <w:vAlign w:val="center"/>
            <w:hideMark/>
          </w:tcPr>
          <w:p w14:paraId="00B8B17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307,000,000</w:t>
            </w:r>
          </w:p>
        </w:tc>
        <w:tc>
          <w:tcPr>
            <w:tcW w:w="2016" w:type="dxa"/>
            <w:tcBorders>
              <w:top w:val="nil"/>
              <w:left w:val="nil"/>
              <w:bottom w:val="single" w:sz="8" w:space="0" w:color="auto"/>
              <w:right w:val="single" w:sz="8" w:space="0" w:color="auto"/>
            </w:tcBorders>
            <w:shd w:val="clear" w:color="auto" w:fill="auto"/>
            <w:vAlign w:val="center"/>
            <w:hideMark/>
          </w:tcPr>
          <w:p w14:paraId="487D45E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52,192,730.00 </w:t>
            </w:r>
          </w:p>
        </w:tc>
        <w:tc>
          <w:tcPr>
            <w:tcW w:w="1624" w:type="dxa"/>
            <w:tcBorders>
              <w:top w:val="nil"/>
              <w:left w:val="nil"/>
              <w:bottom w:val="single" w:sz="8" w:space="0" w:color="auto"/>
              <w:right w:val="single" w:sz="8" w:space="0" w:color="auto"/>
            </w:tcBorders>
            <w:shd w:val="clear" w:color="auto" w:fill="auto"/>
            <w:vAlign w:val="center"/>
            <w:hideMark/>
          </w:tcPr>
          <w:p w14:paraId="08EE70D4"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17%</w:t>
            </w:r>
          </w:p>
        </w:tc>
      </w:tr>
      <w:tr w:rsidR="009F3EB2" w:rsidRPr="0073484A" w14:paraId="5D68BED3" w14:textId="77777777" w:rsidTr="009F3EB2">
        <w:trPr>
          <w:trHeight w:val="948"/>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32BA9BE4"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Parking Fees/Monthly Stickers</w:t>
            </w:r>
          </w:p>
        </w:tc>
        <w:tc>
          <w:tcPr>
            <w:tcW w:w="1716" w:type="dxa"/>
            <w:tcBorders>
              <w:top w:val="nil"/>
              <w:left w:val="nil"/>
              <w:bottom w:val="single" w:sz="8" w:space="0" w:color="auto"/>
              <w:right w:val="single" w:sz="8" w:space="0" w:color="auto"/>
            </w:tcBorders>
            <w:shd w:val="clear" w:color="auto" w:fill="auto"/>
            <w:noWrap/>
            <w:vAlign w:val="center"/>
            <w:hideMark/>
          </w:tcPr>
          <w:p w14:paraId="3BFB4B2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296,251,150</w:t>
            </w:r>
          </w:p>
        </w:tc>
        <w:tc>
          <w:tcPr>
            <w:tcW w:w="2016" w:type="dxa"/>
            <w:tcBorders>
              <w:top w:val="nil"/>
              <w:left w:val="nil"/>
              <w:bottom w:val="single" w:sz="8" w:space="0" w:color="auto"/>
              <w:right w:val="single" w:sz="8" w:space="0" w:color="auto"/>
            </w:tcBorders>
            <w:shd w:val="clear" w:color="auto" w:fill="auto"/>
            <w:vAlign w:val="center"/>
            <w:hideMark/>
          </w:tcPr>
          <w:p w14:paraId="327DE78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55,106,421.00 </w:t>
            </w:r>
          </w:p>
        </w:tc>
        <w:tc>
          <w:tcPr>
            <w:tcW w:w="1624" w:type="dxa"/>
            <w:tcBorders>
              <w:top w:val="nil"/>
              <w:left w:val="nil"/>
              <w:bottom w:val="single" w:sz="8" w:space="0" w:color="auto"/>
              <w:right w:val="single" w:sz="8" w:space="0" w:color="auto"/>
            </w:tcBorders>
            <w:shd w:val="clear" w:color="auto" w:fill="auto"/>
            <w:vAlign w:val="center"/>
            <w:hideMark/>
          </w:tcPr>
          <w:p w14:paraId="2328559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19%</w:t>
            </w:r>
          </w:p>
        </w:tc>
      </w:tr>
      <w:tr w:rsidR="009F3EB2" w:rsidRPr="0073484A" w14:paraId="27C76D05"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166D823E"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Reserved slot</w:t>
            </w:r>
          </w:p>
        </w:tc>
        <w:tc>
          <w:tcPr>
            <w:tcW w:w="1716" w:type="dxa"/>
            <w:tcBorders>
              <w:top w:val="nil"/>
              <w:left w:val="nil"/>
              <w:bottom w:val="single" w:sz="8" w:space="0" w:color="auto"/>
              <w:right w:val="single" w:sz="8" w:space="0" w:color="auto"/>
            </w:tcBorders>
            <w:shd w:val="clear" w:color="auto" w:fill="auto"/>
            <w:noWrap/>
            <w:vAlign w:val="center"/>
            <w:hideMark/>
          </w:tcPr>
          <w:p w14:paraId="022A32FC"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9,000,000</w:t>
            </w:r>
          </w:p>
        </w:tc>
        <w:tc>
          <w:tcPr>
            <w:tcW w:w="2016" w:type="dxa"/>
            <w:tcBorders>
              <w:top w:val="nil"/>
              <w:left w:val="nil"/>
              <w:bottom w:val="single" w:sz="8" w:space="0" w:color="auto"/>
              <w:right w:val="single" w:sz="8" w:space="0" w:color="auto"/>
            </w:tcBorders>
            <w:shd w:val="clear" w:color="auto" w:fill="auto"/>
            <w:vAlign w:val="center"/>
            <w:hideMark/>
          </w:tcPr>
          <w:p w14:paraId="27F29257"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6,200,000.00 </w:t>
            </w:r>
          </w:p>
        </w:tc>
        <w:tc>
          <w:tcPr>
            <w:tcW w:w="1624" w:type="dxa"/>
            <w:tcBorders>
              <w:top w:val="nil"/>
              <w:left w:val="nil"/>
              <w:bottom w:val="single" w:sz="8" w:space="0" w:color="auto"/>
              <w:right w:val="single" w:sz="8" w:space="0" w:color="auto"/>
            </w:tcBorders>
            <w:shd w:val="clear" w:color="auto" w:fill="auto"/>
            <w:vAlign w:val="center"/>
            <w:hideMark/>
          </w:tcPr>
          <w:p w14:paraId="1FE4CE34"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69%</w:t>
            </w:r>
          </w:p>
        </w:tc>
      </w:tr>
      <w:tr w:rsidR="009F3EB2" w:rsidRPr="0073484A" w14:paraId="542A143F"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28AE2146"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Clamping Fees</w:t>
            </w:r>
          </w:p>
        </w:tc>
        <w:tc>
          <w:tcPr>
            <w:tcW w:w="1716" w:type="dxa"/>
            <w:tcBorders>
              <w:top w:val="nil"/>
              <w:left w:val="nil"/>
              <w:bottom w:val="single" w:sz="8" w:space="0" w:color="auto"/>
              <w:right w:val="single" w:sz="8" w:space="0" w:color="auto"/>
            </w:tcBorders>
            <w:shd w:val="clear" w:color="auto" w:fill="auto"/>
            <w:noWrap/>
            <w:vAlign w:val="center"/>
            <w:hideMark/>
          </w:tcPr>
          <w:p w14:paraId="3B3F46B5"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500,000</w:t>
            </w:r>
          </w:p>
        </w:tc>
        <w:tc>
          <w:tcPr>
            <w:tcW w:w="2016" w:type="dxa"/>
            <w:tcBorders>
              <w:top w:val="nil"/>
              <w:left w:val="nil"/>
              <w:bottom w:val="single" w:sz="8" w:space="0" w:color="auto"/>
              <w:right w:val="single" w:sz="8" w:space="0" w:color="auto"/>
            </w:tcBorders>
            <w:shd w:val="clear" w:color="auto" w:fill="auto"/>
            <w:vAlign w:val="center"/>
            <w:hideMark/>
          </w:tcPr>
          <w:p w14:paraId="05886426"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49,400.00 </w:t>
            </w:r>
          </w:p>
        </w:tc>
        <w:tc>
          <w:tcPr>
            <w:tcW w:w="1624" w:type="dxa"/>
            <w:tcBorders>
              <w:top w:val="nil"/>
              <w:left w:val="nil"/>
              <w:bottom w:val="single" w:sz="8" w:space="0" w:color="auto"/>
              <w:right w:val="single" w:sz="8" w:space="0" w:color="auto"/>
            </w:tcBorders>
            <w:shd w:val="clear" w:color="auto" w:fill="auto"/>
            <w:vAlign w:val="center"/>
            <w:hideMark/>
          </w:tcPr>
          <w:p w14:paraId="5C76C9D7"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10%</w:t>
            </w:r>
          </w:p>
        </w:tc>
      </w:tr>
      <w:tr w:rsidR="009F3EB2" w:rsidRPr="0073484A" w14:paraId="7B8DEC4D"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6D57983D"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Market Fees</w:t>
            </w:r>
          </w:p>
        </w:tc>
        <w:tc>
          <w:tcPr>
            <w:tcW w:w="1716" w:type="dxa"/>
            <w:tcBorders>
              <w:top w:val="nil"/>
              <w:left w:val="nil"/>
              <w:bottom w:val="single" w:sz="8" w:space="0" w:color="auto"/>
              <w:right w:val="single" w:sz="8" w:space="0" w:color="auto"/>
            </w:tcBorders>
            <w:shd w:val="clear" w:color="auto" w:fill="auto"/>
            <w:noWrap/>
            <w:vAlign w:val="center"/>
            <w:hideMark/>
          </w:tcPr>
          <w:p w14:paraId="547856D1"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350,000,000</w:t>
            </w:r>
          </w:p>
        </w:tc>
        <w:tc>
          <w:tcPr>
            <w:tcW w:w="2016" w:type="dxa"/>
            <w:tcBorders>
              <w:top w:val="nil"/>
              <w:left w:val="nil"/>
              <w:bottom w:val="single" w:sz="8" w:space="0" w:color="auto"/>
              <w:right w:val="single" w:sz="8" w:space="0" w:color="auto"/>
            </w:tcBorders>
            <w:shd w:val="clear" w:color="auto" w:fill="auto"/>
            <w:vAlign w:val="center"/>
            <w:hideMark/>
          </w:tcPr>
          <w:p w14:paraId="27A7771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53,223,896.00 </w:t>
            </w:r>
          </w:p>
        </w:tc>
        <w:tc>
          <w:tcPr>
            <w:tcW w:w="1624" w:type="dxa"/>
            <w:tcBorders>
              <w:top w:val="nil"/>
              <w:left w:val="nil"/>
              <w:bottom w:val="single" w:sz="8" w:space="0" w:color="auto"/>
              <w:right w:val="single" w:sz="8" w:space="0" w:color="auto"/>
            </w:tcBorders>
            <w:shd w:val="clear" w:color="auto" w:fill="auto"/>
            <w:vAlign w:val="center"/>
            <w:hideMark/>
          </w:tcPr>
          <w:p w14:paraId="5E90FED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15%</w:t>
            </w:r>
          </w:p>
        </w:tc>
      </w:tr>
      <w:tr w:rsidR="009F3EB2" w:rsidRPr="0073484A" w14:paraId="41D3F2F2"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0EAF3086"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Stock Ring</w:t>
            </w:r>
          </w:p>
        </w:tc>
        <w:tc>
          <w:tcPr>
            <w:tcW w:w="1716" w:type="dxa"/>
            <w:tcBorders>
              <w:top w:val="nil"/>
              <w:left w:val="nil"/>
              <w:bottom w:val="single" w:sz="8" w:space="0" w:color="auto"/>
              <w:right w:val="single" w:sz="8" w:space="0" w:color="auto"/>
            </w:tcBorders>
            <w:shd w:val="clear" w:color="auto" w:fill="auto"/>
            <w:noWrap/>
            <w:vAlign w:val="center"/>
            <w:hideMark/>
          </w:tcPr>
          <w:p w14:paraId="71E5438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5,000,000</w:t>
            </w:r>
          </w:p>
        </w:tc>
        <w:tc>
          <w:tcPr>
            <w:tcW w:w="2016" w:type="dxa"/>
            <w:tcBorders>
              <w:top w:val="nil"/>
              <w:left w:val="nil"/>
              <w:bottom w:val="single" w:sz="8" w:space="0" w:color="auto"/>
              <w:right w:val="single" w:sz="8" w:space="0" w:color="auto"/>
            </w:tcBorders>
            <w:shd w:val="clear" w:color="auto" w:fill="auto"/>
            <w:vAlign w:val="center"/>
            <w:hideMark/>
          </w:tcPr>
          <w:p w14:paraId="035D148D"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3,149,611.00 </w:t>
            </w:r>
          </w:p>
        </w:tc>
        <w:tc>
          <w:tcPr>
            <w:tcW w:w="1624" w:type="dxa"/>
            <w:tcBorders>
              <w:top w:val="nil"/>
              <w:left w:val="nil"/>
              <w:bottom w:val="single" w:sz="8" w:space="0" w:color="auto"/>
              <w:right w:val="single" w:sz="8" w:space="0" w:color="auto"/>
            </w:tcBorders>
            <w:shd w:val="clear" w:color="auto" w:fill="auto"/>
            <w:vAlign w:val="center"/>
            <w:hideMark/>
          </w:tcPr>
          <w:p w14:paraId="24EA0BD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63%</w:t>
            </w:r>
          </w:p>
        </w:tc>
      </w:tr>
      <w:tr w:rsidR="009F3EB2" w:rsidRPr="0073484A" w14:paraId="41D1A708"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B1BF338"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CESS</w:t>
            </w:r>
          </w:p>
        </w:tc>
        <w:tc>
          <w:tcPr>
            <w:tcW w:w="1716" w:type="dxa"/>
            <w:tcBorders>
              <w:top w:val="nil"/>
              <w:left w:val="nil"/>
              <w:bottom w:val="single" w:sz="8" w:space="0" w:color="auto"/>
              <w:right w:val="single" w:sz="8" w:space="0" w:color="auto"/>
            </w:tcBorders>
            <w:shd w:val="clear" w:color="auto" w:fill="auto"/>
            <w:noWrap/>
            <w:vAlign w:val="center"/>
            <w:hideMark/>
          </w:tcPr>
          <w:p w14:paraId="7A4EAC38"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27,139,013</w:t>
            </w:r>
          </w:p>
        </w:tc>
        <w:tc>
          <w:tcPr>
            <w:tcW w:w="2016" w:type="dxa"/>
            <w:tcBorders>
              <w:top w:val="nil"/>
              <w:left w:val="nil"/>
              <w:bottom w:val="single" w:sz="8" w:space="0" w:color="auto"/>
              <w:right w:val="single" w:sz="8" w:space="0" w:color="auto"/>
            </w:tcBorders>
            <w:shd w:val="clear" w:color="auto" w:fill="auto"/>
            <w:vAlign w:val="center"/>
            <w:hideMark/>
          </w:tcPr>
          <w:p w14:paraId="3731CA5E"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27,361,214.00 </w:t>
            </w:r>
          </w:p>
        </w:tc>
        <w:tc>
          <w:tcPr>
            <w:tcW w:w="1624" w:type="dxa"/>
            <w:tcBorders>
              <w:top w:val="nil"/>
              <w:left w:val="nil"/>
              <w:bottom w:val="single" w:sz="8" w:space="0" w:color="auto"/>
              <w:right w:val="single" w:sz="8" w:space="0" w:color="auto"/>
            </w:tcBorders>
            <w:shd w:val="clear" w:color="auto" w:fill="auto"/>
            <w:vAlign w:val="center"/>
            <w:hideMark/>
          </w:tcPr>
          <w:p w14:paraId="0C2D52E4"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101%</w:t>
            </w:r>
          </w:p>
        </w:tc>
      </w:tr>
      <w:tr w:rsidR="009F3EB2" w:rsidRPr="0073484A" w14:paraId="28479BCF"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2301AC35"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Building Plans</w:t>
            </w:r>
          </w:p>
        </w:tc>
        <w:tc>
          <w:tcPr>
            <w:tcW w:w="1716" w:type="dxa"/>
            <w:tcBorders>
              <w:top w:val="nil"/>
              <w:left w:val="nil"/>
              <w:bottom w:val="single" w:sz="8" w:space="0" w:color="auto"/>
              <w:right w:val="single" w:sz="8" w:space="0" w:color="auto"/>
            </w:tcBorders>
            <w:shd w:val="clear" w:color="auto" w:fill="auto"/>
            <w:noWrap/>
            <w:vAlign w:val="center"/>
            <w:hideMark/>
          </w:tcPr>
          <w:p w14:paraId="12383FF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4,000,000</w:t>
            </w:r>
          </w:p>
        </w:tc>
        <w:tc>
          <w:tcPr>
            <w:tcW w:w="2016" w:type="dxa"/>
            <w:tcBorders>
              <w:top w:val="nil"/>
              <w:left w:val="nil"/>
              <w:bottom w:val="single" w:sz="8" w:space="0" w:color="auto"/>
              <w:right w:val="single" w:sz="8" w:space="0" w:color="auto"/>
            </w:tcBorders>
            <w:shd w:val="clear" w:color="auto" w:fill="auto"/>
            <w:vAlign w:val="center"/>
            <w:hideMark/>
          </w:tcPr>
          <w:p w14:paraId="12FB21AE"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31,846,149.00 </w:t>
            </w:r>
          </w:p>
        </w:tc>
        <w:tc>
          <w:tcPr>
            <w:tcW w:w="1624" w:type="dxa"/>
            <w:tcBorders>
              <w:top w:val="nil"/>
              <w:left w:val="nil"/>
              <w:bottom w:val="single" w:sz="8" w:space="0" w:color="auto"/>
              <w:right w:val="single" w:sz="8" w:space="0" w:color="auto"/>
            </w:tcBorders>
            <w:shd w:val="clear" w:color="auto" w:fill="auto"/>
            <w:vAlign w:val="center"/>
            <w:hideMark/>
          </w:tcPr>
          <w:p w14:paraId="4747CB1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796%</w:t>
            </w:r>
          </w:p>
        </w:tc>
      </w:tr>
      <w:tr w:rsidR="009F3EB2" w:rsidRPr="0073484A" w14:paraId="744A73B9"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5E31153C"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Sign Board promotion</w:t>
            </w:r>
          </w:p>
        </w:tc>
        <w:tc>
          <w:tcPr>
            <w:tcW w:w="1716" w:type="dxa"/>
            <w:tcBorders>
              <w:top w:val="nil"/>
              <w:left w:val="nil"/>
              <w:bottom w:val="single" w:sz="8" w:space="0" w:color="auto"/>
              <w:right w:val="single" w:sz="8" w:space="0" w:color="auto"/>
            </w:tcBorders>
            <w:shd w:val="clear" w:color="auto" w:fill="auto"/>
            <w:noWrap/>
            <w:vAlign w:val="center"/>
            <w:hideMark/>
          </w:tcPr>
          <w:p w14:paraId="1C08921D"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400,000,000</w:t>
            </w:r>
          </w:p>
        </w:tc>
        <w:tc>
          <w:tcPr>
            <w:tcW w:w="2016" w:type="dxa"/>
            <w:tcBorders>
              <w:top w:val="nil"/>
              <w:left w:val="nil"/>
              <w:bottom w:val="single" w:sz="8" w:space="0" w:color="auto"/>
              <w:right w:val="single" w:sz="8" w:space="0" w:color="auto"/>
            </w:tcBorders>
            <w:shd w:val="clear" w:color="auto" w:fill="auto"/>
            <w:vAlign w:val="center"/>
            <w:hideMark/>
          </w:tcPr>
          <w:p w14:paraId="0FDA2AE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145,424,763.00 </w:t>
            </w:r>
          </w:p>
        </w:tc>
        <w:tc>
          <w:tcPr>
            <w:tcW w:w="1624" w:type="dxa"/>
            <w:tcBorders>
              <w:top w:val="nil"/>
              <w:left w:val="nil"/>
              <w:bottom w:val="single" w:sz="8" w:space="0" w:color="auto"/>
              <w:right w:val="single" w:sz="8" w:space="0" w:color="auto"/>
            </w:tcBorders>
            <w:shd w:val="clear" w:color="auto" w:fill="auto"/>
            <w:vAlign w:val="center"/>
            <w:hideMark/>
          </w:tcPr>
          <w:p w14:paraId="3FAD3EAE"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36%</w:t>
            </w:r>
          </w:p>
        </w:tc>
      </w:tr>
      <w:tr w:rsidR="009F3EB2" w:rsidRPr="0073484A" w14:paraId="4180AE67"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67466A3A"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Sundry revenue</w:t>
            </w:r>
          </w:p>
        </w:tc>
        <w:tc>
          <w:tcPr>
            <w:tcW w:w="1716" w:type="dxa"/>
            <w:tcBorders>
              <w:top w:val="nil"/>
              <w:left w:val="nil"/>
              <w:bottom w:val="single" w:sz="8" w:space="0" w:color="auto"/>
              <w:right w:val="single" w:sz="8" w:space="0" w:color="auto"/>
            </w:tcBorders>
            <w:shd w:val="clear" w:color="auto" w:fill="auto"/>
            <w:noWrap/>
            <w:vAlign w:val="center"/>
            <w:hideMark/>
          </w:tcPr>
          <w:p w14:paraId="1366342D"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20,000,000</w:t>
            </w:r>
          </w:p>
        </w:tc>
        <w:tc>
          <w:tcPr>
            <w:tcW w:w="2016" w:type="dxa"/>
            <w:tcBorders>
              <w:top w:val="nil"/>
              <w:left w:val="nil"/>
              <w:bottom w:val="single" w:sz="8" w:space="0" w:color="auto"/>
              <w:right w:val="single" w:sz="8" w:space="0" w:color="auto"/>
            </w:tcBorders>
            <w:shd w:val="clear" w:color="auto" w:fill="auto"/>
            <w:vAlign w:val="center"/>
            <w:hideMark/>
          </w:tcPr>
          <w:p w14:paraId="52EC548C"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21,600,000.00 </w:t>
            </w:r>
          </w:p>
        </w:tc>
        <w:tc>
          <w:tcPr>
            <w:tcW w:w="1624" w:type="dxa"/>
            <w:tcBorders>
              <w:top w:val="nil"/>
              <w:left w:val="nil"/>
              <w:bottom w:val="single" w:sz="8" w:space="0" w:color="auto"/>
              <w:right w:val="single" w:sz="8" w:space="0" w:color="auto"/>
            </w:tcBorders>
            <w:shd w:val="clear" w:color="auto" w:fill="auto"/>
            <w:vAlign w:val="center"/>
            <w:hideMark/>
          </w:tcPr>
          <w:p w14:paraId="4F747386"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108%</w:t>
            </w:r>
          </w:p>
        </w:tc>
      </w:tr>
      <w:tr w:rsidR="009F3EB2" w:rsidRPr="0073484A" w14:paraId="4FFCA53C"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00AF6D47"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Public Health and Others</w:t>
            </w:r>
          </w:p>
        </w:tc>
        <w:tc>
          <w:tcPr>
            <w:tcW w:w="1716" w:type="dxa"/>
            <w:tcBorders>
              <w:top w:val="nil"/>
              <w:left w:val="nil"/>
              <w:bottom w:val="single" w:sz="8" w:space="0" w:color="auto"/>
              <w:right w:val="single" w:sz="8" w:space="0" w:color="auto"/>
            </w:tcBorders>
            <w:shd w:val="clear" w:color="auto" w:fill="auto"/>
            <w:noWrap/>
            <w:vAlign w:val="center"/>
            <w:hideMark/>
          </w:tcPr>
          <w:p w14:paraId="64FFF7AF"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6,000,000</w:t>
            </w:r>
          </w:p>
        </w:tc>
        <w:tc>
          <w:tcPr>
            <w:tcW w:w="2016" w:type="dxa"/>
            <w:tcBorders>
              <w:top w:val="nil"/>
              <w:left w:val="nil"/>
              <w:bottom w:val="single" w:sz="8" w:space="0" w:color="auto"/>
              <w:right w:val="single" w:sz="8" w:space="0" w:color="auto"/>
            </w:tcBorders>
            <w:shd w:val="clear" w:color="auto" w:fill="auto"/>
            <w:vAlign w:val="center"/>
            <w:hideMark/>
          </w:tcPr>
          <w:p w14:paraId="4ACDEBF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9,147,385.00 </w:t>
            </w:r>
          </w:p>
        </w:tc>
        <w:tc>
          <w:tcPr>
            <w:tcW w:w="1624" w:type="dxa"/>
            <w:tcBorders>
              <w:top w:val="nil"/>
              <w:left w:val="nil"/>
              <w:bottom w:val="single" w:sz="8" w:space="0" w:color="auto"/>
              <w:right w:val="single" w:sz="8" w:space="0" w:color="auto"/>
            </w:tcBorders>
            <w:shd w:val="clear" w:color="auto" w:fill="auto"/>
            <w:vAlign w:val="center"/>
            <w:hideMark/>
          </w:tcPr>
          <w:p w14:paraId="58E122B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152%</w:t>
            </w:r>
          </w:p>
        </w:tc>
      </w:tr>
      <w:tr w:rsidR="009F3EB2" w:rsidRPr="0073484A" w14:paraId="440BCD70"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2A5BCCD5" w14:textId="77777777" w:rsidR="0073484A" w:rsidRPr="004567AD" w:rsidRDefault="0073484A" w:rsidP="0073484A">
            <w:pPr>
              <w:spacing w:after="0" w:line="240" w:lineRule="auto"/>
              <w:rPr>
                <w:rFonts w:ascii="Times New Roman" w:eastAsia="Times New Roman" w:hAnsi="Times New Roman" w:cs="Times New Roman"/>
                <w:b/>
                <w:bCs/>
                <w:color w:val="000000"/>
                <w:sz w:val="24"/>
                <w:szCs w:val="24"/>
                <w:lang w:val="en-GB" w:eastAsia="en-GB"/>
              </w:rPr>
            </w:pPr>
            <w:r w:rsidRPr="004567AD">
              <w:rPr>
                <w:rFonts w:ascii="Times New Roman" w:eastAsia="Times New Roman" w:hAnsi="Times New Roman" w:cs="Times New Roman"/>
                <w:b/>
                <w:bCs/>
                <w:color w:val="000000"/>
                <w:sz w:val="24"/>
                <w:szCs w:val="24"/>
                <w:lang w:val="en-GB" w:eastAsia="en-GB"/>
              </w:rPr>
              <w:t>Sub-Total</w:t>
            </w:r>
          </w:p>
        </w:tc>
        <w:tc>
          <w:tcPr>
            <w:tcW w:w="1716" w:type="dxa"/>
            <w:tcBorders>
              <w:top w:val="nil"/>
              <w:left w:val="nil"/>
              <w:bottom w:val="single" w:sz="8" w:space="0" w:color="auto"/>
              <w:right w:val="single" w:sz="8" w:space="0" w:color="auto"/>
            </w:tcBorders>
            <w:shd w:val="clear" w:color="auto" w:fill="auto"/>
            <w:noWrap/>
            <w:vAlign w:val="center"/>
            <w:hideMark/>
          </w:tcPr>
          <w:p w14:paraId="1ECDDFA6"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2,634,686,154</w:t>
            </w:r>
          </w:p>
        </w:tc>
        <w:tc>
          <w:tcPr>
            <w:tcW w:w="2016" w:type="dxa"/>
            <w:tcBorders>
              <w:top w:val="nil"/>
              <w:left w:val="nil"/>
              <w:bottom w:val="single" w:sz="8" w:space="0" w:color="auto"/>
              <w:right w:val="single" w:sz="8" w:space="0" w:color="auto"/>
            </w:tcBorders>
            <w:shd w:val="clear" w:color="auto" w:fill="auto"/>
            <w:noWrap/>
            <w:vAlign w:val="center"/>
            <w:hideMark/>
          </w:tcPr>
          <w:p w14:paraId="5B0995BB"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 xml:space="preserve">       778,267,186.00 </w:t>
            </w:r>
          </w:p>
        </w:tc>
        <w:tc>
          <w:tcPr>
            <w:tcW w:w="1624" w:type="dxa"/>
            <w:tcBorders>
              <w:top w:val="nil"/>
              <w:left w:val="nil"/>
              <w:bottom w:val="single" w:sz="8" w:space="0" w:color="auto"/>
              <w:right w:val="single" w:sz="8" w:space="0" w:color="auto"/>
            </w:tcBorders>
            <w:shd w:val="clear" w:color="auto" w:fill="auto"/>
            <w:vAlign w:val="center"/>
            <w:hideMark/>
          </w:tcPr>
          <w:p w14:paraId="19C20A24"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30%</w:t>
            </w:r>
          </w:p>
        </w:tc>
      </w:tr>
      <w:tr w:rsidR="009F3EB2" w:rsidRPr="0073484A" w14:paraId="7E4FC378"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13D50AAC" w14:textId="77777777" w:rsidR="0073484A" w:rsidRPr="004567AD" w:rsidRDefault="0073484A" w:rsidP="0073484A">
            <w:pPr>
              <w:spacing w:after="0" w:line="240" w:lineRule="auto"/>
              <w:rPr>
                <w:rFonts w:ascii="Times New Roman" w:eastAsia="Times New Roman" w:hAnsi="Times New Roman" w:cs="Times New Roman"/>
                <w:b/>
                <w:bCs/>
                <w:color w:val="000000"/>
                <w:sz w:val="24"/>
                <w:szCs w:val="24"/>
                <w:lang w:val="en-GB" w:eastAsia="en-GB"/>
              </w:rPr>
            </w:pPr>
            <w:r w:rsidRPr="004567AD">
              <w:rPr>
                <w:rFonts w:ascii="Times New Roman" w:eastAsia="Times New Roman" w:hAnsi="Times New Roman" w:cs="Times New Roman"/>
                <w:b/>
                <w:bCs/>
                <w:color w:val="000000"/>
                <w:sz w:val="24"/>
                <w:szCs w:val="24"/>
                <w:lang w:val="en-GB" w:eastAsia="en-GB"/>
              </w:rPr>
              <w:t>Revenue from Departments</w:t>
            </w:r>
          </w:p>
        </w:tc>
        <w:tc>
          <w:tcPr>
            <w:tcW w:w="535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F0718D0" w14:textId="77777777" w:rsidR="0073484A" w:rsidRPr="0073484A" w:rsidRDefault="0073484A" w:rsidP="0073484A">
            <w:pPr>
              <w:spacing w:after="0" w:line="240" w:lineRule="auto"/>
              <w:rPr>
                <w:rFonts w:ascii="Times New Roman" w:eastAsia="Times New Roman" w:hAnsi="Times New Roman" w:cs="Times New Roman"/>
                <w:color w:val="000000"/>
                <w:lang w:val="en-GB" w:eastAsia="en-GB"/>
              </w:rPr>
            </w:pPr>
            <w:r w:rsidRPr="0073484A">
              <w:rPr>
                <w:rFonts w:ascii="Times New Roman" w:eastAsia="Times New Roman" w:hAnsi="Times New Roman" w:cs="Times New Roman"/>
                <w:color w:val="000000"/>
                <w:lang w:val="en-GB" w:eastAsia="en-GB"/>
              </w:rPr>
              <w:t> </w:t>
            </w:r>
          </w:p>
        </w:tc>
      </w:tr>
      <w:tr w:rsidR="009F3EB2" w:rsidRPr="0073484A" w14:paraId="2AEF6CFC"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550ABF9D"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Health Medical Services</w:t>
            </w:r>
          </w:p>
        </w:tc>
        <w:tc>
          <w:tcPr>
            <w:tcW w:w="1716" w:type="dxa"/>
            <w:tcBorders>
              <w:top w:val="nil"/>
              <w:left w:val="nil"/>
              <w:bottom w:val="single" w:sz="8" w:space="0" w:color="auto"/>
              <w:right w:val="single" w:sz="8" w:space="0" w:color="auto"/>
            </w:tcBorders>
            <w:shd w:val="clear" w:color="auto" w:fill="auto"/>
            <w:noWrap/>
            <w:vAlign w:val="center"/>
            <w:hideMark/>
          </w:tcPr>
          <w:p w14:paraId="1865CEF7"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926,122,000</w:t>
            </w:r>
          </w:p>
        </w:tc>
        <w:tc>
          <w:tcPr>
            <w:tcW w:w="2016" w:type="dxa"/>
            <w:tcBorders>
              <w:top w:val="nil"/>
              <w:left w:val="nil"/>
              <w:bottom w:val="single" w:sz="8" w:space="0" w:color="auto"/>
              <w:right w:val="single" w:sz="8" w:space="0" w:color="auto"/>
            </w:tcBorders>
            <w:shd w:val="clear" w:color="auto" w:fill="auto"/>
            <w:vAlign w:val="center"/>
            <w:hideMark/>
          </w:tcPr>
          <w:p w14:paraId="14C1A6E9"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1,650,254,178.00 </w:t>
            </w:r>
          </w:p>
        </w:tc>
        <w:tc>
          <w:tcPr>
            <w:tcW w:w="1624" w:type="dxa"/>
            <w:tcBorders>
              <w:top w:val="nil"/>
              <w:left w:val="nil"/>
              <w:bottom w:val="single" w:sz="8" w:space="0" w:color="auto"/>
              <w:right w:val="single" w:sz="8" w:space="0" w:color="auto"/>
            </w:tcBorders>
            <w:shd w:val="clear" w:color="auto" w:fill="auto"/>
            <w:vAlign w:val="center"/>
            <w:hideMark/>
          </w:tcPr>
          <w:p w14:paraId="642CEF91"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178%</w:t>
            </w:r>
          </w:p>
        </w:tc>
      </w:tr>
      <w:tr w:rsidR="009F3EB2" w:rsidRPr="0073484A" w14:paraId="71E4CE60" w14:textId="77777777" w:rsidTr="009F3EB2">
        <w:trPr>
          <w:trHeight w:val="948"/>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3E34DB2F"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Agriculture, Livestock and Fisheries</w:t>
            </w:r>
          </w:p>
        </w:tc>
        <w:tc>
          <w:tcPr>
            <w:tcW w:w="1716" w:type="dxa"/>
            <w:tcBorders>
              <w:top w:val="nil"/>
              <w:left w:val="nil"/>
              <w:bottom w:val="single" w:sz="8" w:space="0" w:color="auto"/>
              <w:right w:val="single" w:sz="8" w:space="0" w:color="auto"/>
            </w:tcBorders>
            <w:shd w:val="clear" w:color="auto" w:fill="auto"/>
            <w:noWrap/>
            <w:vAlign w:val="center"/>
            <w:hideMark/>
          </w:tcPr>
          <w:p w14:paraId="0CC97989"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8,220,606</w:t>
            </w:r>
          </w:p>
        </w:tc>
        <w:tc>
          <w:tcPr>
            <w:tcW w:w="2016" w:type="dxa"/>
            <w:tcBorders>
              <w:top w:val="nil"/>
              <w:left w:val="nil"/>
              <w:bottom w:val="single" w:sz="8" w:space="0" w:color="auto"/>
              <w:right w:val="single" w:sz="8" w:space="0" w:color="auto"/>
            </w:tcBorders>
            <w:shd w:val="clear" w:color="auto" w:fill="auto"/>
            <w:vAlign w:val="center"/>
            <w:hideMark/>
          </w:tcPr>
          <w:p w14:paraId="28483FF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3,108,095.00 </w:t>
            </w:r>
          </w:p>
        </w:tc>
        <w:tc>
          <w:tcPr>
            <w:tcW w:w="1624" w:type="dxa"/>
            <w:tcBorders>
              <w:top w:val="nil"/>
              <w:left w:val="nil"/>
              <w:bottom w:val="single" w:sz="8" w:space="0" w:color="auto"/>
              <w:right w:val="single" w:sz="8" w:space="0" w:color="auto"/>
            </w:tcBorders>
            <w:shd w:val="clear" w:color="auto" w:fill="auto"/>
            <w:vAlign w:val="center"/>
            <w:hideMark/>
          </w:tcPr>
          <w:p w14:paraId="76CB5766"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38%</w:t>
            </w:r>
          </w:p>
        </w:tc>
      </w:tr>
      <w:tr w:rsidR="009F3EB2" w:rsidRPr="0073484A" w14:paraId="304EFEE4" w14:textId="77777777" w:rsidTr="009F3EB2">
        <w:trPr>
          <w:trHeight w:val="948"/>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1CE2F7C"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lastRenderedPageBreak/>
              <w:t>Commerce, Tourism, Trade and Heritage</w:t>
            </w:r>
          </w:p>
        </w:tc>
        <w:tc>
          <w:tcPr>
            <w:tcW w:w="1716" w:type="dxa"/>
            <w:tcBorders>
              <w:top w:val="nil"/>
              <w:left w:val="nil"/>
              <w:bottom w:val="single" w:sz="8" w:space="0" w:color="auto"/>
              <w:right w:val="single" w:sz="8" w:space="0" w:color="auto"/>
            </w:tcBorders>
            <w:shd w:val="clear" w:color="auto" w:fill="auto"/>
            <w:noWrap/>
            <w:vAlign w:val="center"/>
            <w:hideMark/>
          </w:tcPr>
          <w:p w14:paraId="0E009692"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2,000,000</w:t>
            </w:r>
          </w:p>
        </w:tc>
        <w:tc>
          <w:tcPr>
            <w:tcW w:w="2016" w:type="dxa"/>
            <w:tcBorders>
              <w:top w:val="nil"/>
              <w:left w:val="nil"/>
              <w:bottom w:val="single" w:sz="8" w:space="0" w:color="auto"/>
              <w:right w:val="single" w:sz="8" w:space="0" w:color="auto"/>
            </w:tcBorders>
            <w:shd w:val="clear" w:color="auto" w:fill="auto"/>
            <w:vAlign w:val="center"/>
            <w:hideMark/>
          </w:tcPr>
          <w:p w14:paraId="479D0F84"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6,206,400.00 </w:t>
            </w:r>
          </w:p>
        </w:tc>
        <w:tc>
          <w:tcPr>
            <w:tcW w:w="1624" w:type="dxa"/>
            <w:tcBorders>
              <w:top w:val="nil"/>
              <w:left w:val="nil"/>
              <w:bottom w:val="single" w:sz="8" w:space="0" w:color="auto"/>
              <w:right w:val="single" w:sz="8" w:space="0" w:color="auto"/>
            </w:tcBorders>
            <w:shd w:val="clear" w:color="auto" w:fill="auto"/>
            <w:vAlign w:val="center"/>
            <w:hideMark/>
          </w:tcPr>
          <w:p w14:paraId="6F6928CC"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310%</w:t>
            </w:r>
          </w:p>
        </w:tc>
      </w:tr>
      <w:tr w:rsidR="009F3EB2" w:rsidRPr="0073484A" w14:paraId="64B740AD"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61953024"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Lands, Housing and Physical Planning</w:t>
            </w:r>
          </w:p>
        </w:tc>
        <w:tc>
          <w:tcPr>
            <w:tcW w:w="1716" w:type="dxa"/>
            <w:tcBorders>
              <w:top w:val="nil"/>
              <w:left w:val="nil"/>
              <w:bottom w:val="single" w:sz="8" w:space="0" w:color="auto"/>
              <w:right w:val="single" w:sz="8" w:space="0" w:color="auto"/>
            </w:tcBorders>
            <w:shd w:val="clear" w:color="auto" w:fill="auto"/>
            <w:noWrap/>
            <w:vAlign w:val="center"/>
            <w:hideMark/>
          </w:tcPr>
          <w:p w14:paraId="3364C193"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159,944,340</w:t>
            </w:r>
          </w:p>
        </w:tc>
        <w:tc>
          <w:tcPr>
            <w:tcW w:w="2016" w:type="dxa"/>
            <w:tcBorders>
              <w:top w:val="nil"/>
              <w:left w:val="nil"/>
              <w:bottom w:val="single" w:sz="8" w:space="0" w:color="auto"/>
              <w:right w:val="single" w:sz="8" w:space="0" w:color="auto"/>
            </w:tcBorders>
            <w:shd w:val="clear" w:color="auto" w:fill="auto"/>
            <w:vAlign w:val="center"/>
            <w:hideMark/>
          </w:tcPr>
          <w:p w14:paraId="3B62FED7"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793,850.00 </w:t>
            </w:r>
          </w:p>
        </w:tc>
        <w:tc>
          <w:tcPr>
            <w:tcW w:w="1624" w:type="dxa"/>
            <w:tcBorders>
              <w:top w:val="nil"/>
              <w:left w:val="nil"/>
              <w:bottom w:val="single" w:sz="8" w:space="0" w:color="auto"/>
              <w:right w:val="single" w:sz="8" w:space="0" w:color="auto"/>
            </w:tcBorders>
            <w:shd w:val="clear" w:color="auto" w:fill="auto"/>
            <w:vAlign w:val="center"/>
            <w:hideMark/>
          </w:tcPr>
          <w:p w14:paraId="5FD76129"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0%</w:t>
            </w:r>
          </w:p>
        </w:tc>
      </w:tr>
      <w:tr w:rsidR="009F3EB2" w:rsidRPr="0073484A" w14:paraId="2B0191E1"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6539246E"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Education, Youth, Culture and Sports</w:t>
            </w:r>
          </w:p>
        </w:tc>
        <w:tc>
          <w:tcPr>
            <w:tcW w:w="1716" w:type="dxa"/>
            <w:tcBorders>
              <w:top w:val="nil"/>
              <w:left w:val="nil"/>
              <w:bottom w:val="single" w:sz="8" w:space="0" w:color="auto"/>
              <w:right w:val="single" w:sz="8" w:space="0" w:color="auto"/>
            </w:tcBorders>
            <w:shd w:val="clear" w:color="auto" w:fill="auto"/>
            <w:noWrap/>
            <w:vAlign w:val="center"/>
            <w:hideMark/>
          </w:tcPr>
          <w:p w14:paraId="5C378C44"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500,000</w:t>
            </w:r>
          </w:p>
        </w:tc>
        <w:tc>
          <w:tcPr>
            <w:tcW w:w="2016" w:type="dxa"/>
            <w:tcBorders>
              <w:top w:val="nil"/>
              <w:left w:val="nil"/>
              <w:bottom w:val="single" w:sz="8" w:space="0" w:color="auto"/>
              <w:right w:val="single" w:sz="8" w:space="0" w:color="auto"/>
            </w:tcBorders>
            <w:shd w:val="clear" w:color="auto" w:fill="auto"/>
            <w:vAlign w:val="center"/>
            <w:hideMark/>
          </w:tcPr>
          <w:p w14:paraId="5A0CF3A7"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172,841.00 </w:t>
            </w:r>
          </w:p>
        </w:tc>
        <w:tc>
          <w:tcPr>
            <w:tcW w:w="1624" w:type="dxa"/>
            <w:tcBorders>
              <w:top w:val="nil"/>
              <w:left w:val="nil"/>
              <w:bottom w:val="single" w:sz="8" w:space="0" w:color="auto"/>
              <w:right w:val="single" w:sz="8" w:space="0" w:color="auto"/>
            </w:tcBorders>
            <w:shd w:val="clear" w:color="auto" w:fill="auto"/>
            <w:vAlign w:val="center"/>
            <w:hideMark/>
          </w:tcPr>
          <w:p w14:paraId="3DEC3D89"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35%</w:t>
            </w:r>
          </w:p>
        </w:tc>
      </w:tr>
      <w:tr w:rsidR="009F3EB2" w:rsidRPr="0073484A" w14:paraId="6CEAE500"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64627CC"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Liquor Licence</w:t>
            </w:r>
          </w:p>
        </w:tc>
        <w:tc>
          <w:tcPr>
            <w:tcW w:w="1716" w:type="dxa"/>
            <w:tcBorders>
              <w:top w:val="nil"/>
              <w:left w:val="nil"/>
              <w:bottom w:val="single" w:sz="8" w:space="0" w:color="auto"/>
              <w:right w:val="single" w:sz="8" w:space="0" w:color="auto"/>
            </w:tcBorders>
            <w:shd w:val="clear" w:color="auto" w:fill="auto"/>
            <w:noWrap/>
            <w:vAlign w:val="center"/>
            <w:hideMark/>
          </w:tcPr>
          <w:p w14:paraId="7C71ACC0"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40,000,000</w:t>
            </w:r>
          </w:p>
        </w:tc>
        <w:tc>
          <w:tcPr>
            <w:tcW w:w="2016" w:type="dxa"/>
            <w:tcBorders>
              <w:top w:val="nil"/>
              <w:left w:val="nil"/>
              <w:bottom w:val="single" w:sz="8" w:space="0" w:color="auto"/>
              <w:right w:val="single" w:sz="8" w:space="0" w:color="auto"/>
            </w:tcBorders>
            <w:shd w:val="clear" w:color="auto" w:fill="auto"/>
            <w:vAlign w:val="center"/>
            <w:hideMark/>
          </w:tcPr>
          <w:p w14:paraId="2FFD3477"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26,313,051.00 </w:t>
            </w:r>
          </w:p>
        </w:tc>
        <w:tc>
          <w:tcPr>
            <w:tcW w:w="1624" w:type="dxa"/>
            <w:tcBorders>
              <w:top w:val="nil"/>
              <w:left w:val="nil"/>
              <w:bottom w:val="single" w:sz="8" w:space="0" w:color="auto"/>
              <w:right w:val="single" w:sz="8" w:space="0" w:color="auto"/>
            </w:tcBorders>
            <w:shd w:val="clear" w:color="auto" w:fill="auto"/>
            <w:vAlign w:val="center"/>
            <w:hideMark/>
          </w:tcPr>
          <w:p w14:paraId="1FD296A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66%</w:t>
            </w:r>
          </w:p>
        </w:tc>
      </w:tr>
      <w:tr w:rsidR="009F3EB2" w:rsidRPr="0073484A" w14:paraId="366C5C9F"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0A602AC3"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Environment</w:t>
            </w:r>
          </w:p>
        </w:tc>
        <w:tc>
          <w:tcPr>
            <w:tcW w:w="1716" w:type="dxa"/>
            <w:tcBorders>
              <w:top w:val="nil"/>
              <w:left w:val="nil"/>
              <w:bottom w:val="single" w:sz="8" w:space="0" w:color="auto"/>
              <w:right w:val="single" w:sz="8" w:space="0" w:color="auto"/>
            </w:tcBorders>
            <w:shd w:val="clear" w:color="auto" w:fill="auto"/>
            <w:noWrap/>
            <w:vAlign w:val="center"/>
            <w:hideMark/>
          </w:tcPr>
          <w:p w14:paraId="265534C3"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2,500,000</w:t>
            </w:r>
          </w:p>
        </w:tc>
        <w:tc>
          <w:tcPr>
            <w:tcW w:w="2016" w:type="dxa"/>
            <w:tcBorders>
              <w:top w:val="nil"/>
              <w:left w:val="nil"/>
              <w:bottom w:val="single" w:sz="8" w:space="0" w:color="auto"/>
              <w:right w:val="single" w:sz="8" w:space="0" w:color="auto"/>
            </w:tcBorders>
            <w:shd w:val="clear" w:color="auto" w:fill="auto"/>
            <w:vAlign w:val="center"/>
            <w:hideMark/>
          </w:tcPr>
          <w:p w14:paraId="2DD5DFFA"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16,701,940.00 </w:t>
            </w:r>
          </w:p>
        </w:tc>
        <w:tc>
          <w:tcPr>
            <w:tcW w:w="1624" w:type="dxa"/>
            <w:tcBorders>
              <w:top w:val="nil"/>
              <w:left w:val="nil"/>
              <w:bottom w:val="single" w:sz="8" w:space="0" w:color="auto"/>
              <w:right w:val="single" w:sz="8" w:space="0" w:color="auto"/>
            </w:tcBorders>
            <w:shd w:val="clear" w:color="auto" w:fill="auto"/>
            <w:vAlign w:val="center"/>
            <w:hideMark/>
          </w:tcPr>
          <w:p w14:paraId="00FE4A13"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668%</w:t>
            </w:r>
          </w:p>
        </w:tc>
      </w:tr>
      <w:tr w:rsidR="009F3EB2" w:rsidRPr="0073484A" w14:paraId="67F1C8E4"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762A0F8F"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Governance and Administration</w:t>
            </w:r>
          </w:p>
        </w:tc>
        <w:tc>
          <w:tcPr>
            <w:tcW w:w="1716" w:type="dxa"/>
            <w:tcBorders>
              <w:top w:val="nil"/>
              <w:left w:val="nil"/>
              <w:bottom w:val="single" w:sz="8" w:space="0" w:color="auto"/>
              <w:right w:val="single" w:sz="8" w:space="0" w:color="auto"/>
            </w:tcBorders>
            <w:shd w:val="clear" w:color="auto" w:fill="auto"/>
            <w:noWrap/>
            <w:vAlign w:val="center"/>
            <w:hideMark/>
          </w:tcPr>
          <w:p w14:paraId="46A3D769"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100,000</w:t>
            </w:r>
          </w:p>
        </w:tc>
        <w:tc>
          <w:tcPr>
            <w:tcW w:w="2016" w:type="dxa"/>
            <w:tcBorders>
              <w:top w:val="nil"/>
              <w:left w:val="nil"/>
              <w:bottom w:val="single" w:sz="8" w:space="0" w:color="auto"/>
              <w:right w:val="single" w:sz="8" w:space="0" w:color="auto"/>
            </w:tcBorders>
            <w:shd w:val="clear" w:color="auto" w:fill="auto"/>
            <w:vAlign w:val="center"/>
            <w:hideMark/>
          </w:tcPr>
          <w:p w14:paraId="168BB7BB"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172,841.00 </w:t>
            </w:r>
          </w:p>
        </w:tc>
        <w:tc>
          <w:tcPr>
            <w:tcW w:w="1624" w:type="dxa"/>
            <w:tcBorders>
              <w:top w:val="nil"/>
              <w:left w:val="nil"/>
              <w:bottom w:val="single" w:sz="8" w:space="0" w:color="auto"/>
              <w:right w:val="single" w:sz="8" w:space="0" w:color="auto"/>
            </w:tcBorders>
            <w:shd w:val="clear" w:color="auto" w:fill="auto"/>
            <w:vAlign w:val="center"/>
            <w:hideMark/>
          </w:tcPr>
          <w:p w14:paraId="09143995"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173%</w:t>
            </w:r>
          </w:p>
        </w:tc>
      </w:tr>
      <w:tr w:rsidR="009F3EB2" w:rsidRPr="0073484A" w14:paraId="0C864129"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41B4C2C5" w14:textId="77777777" w:rsidR="0073484A" w:rsidRPr="004567AD" w:rsidRDefault="0073484A" w:rsidP="0073484A">
            <w:pPr>
              <w:spacing w:after="0" w:line="240" w:lineRule="auto"/>
              <w:rPr>
                <w:rFonts w:ascii="Times New Roman" w:eastAsia="Times New Roman" w:hAnsi="Times New Roman" w:cs="Times New Roman"/>
                <w:b/>
                <w:color w:val="000000"/>
                <w:sz w:val="24"/>
                <w:szCs w:val="24"/>
                <w:lang w:val="en-GB" w:eastAsia="en-GB"/>
              </w:rPr>
            </w:pPr>
            <w:r w:rsidRPr="004567AD">
              <w:rPr>
                <w:rFonts w:ascii="Times New Roman" w:eastAsia="Times New Roman" w:hAnsi="Times New Roman" w:cs="Times New Roman"/>
                <w:b/>
                <w:color w:val="000000"/>
                <w:sz w:val="24"/>
                <w:szCs w:val="24"/>
                <w:lang w:val="en-GB" w:eastAsia="en-GB"/>
              </w:rPr>
              <w:t>Revenue from Payroll</w:t>
            </w:r>
          </w:p>
        </w:tc>
        <w:tc>
          <w:tcPr>
            <w:tcW w:w="1716" w:type="dxa"/>
            <w:tcBorders>
              <w:top w:val="nil"/>
              <w:left w:val="nil"/>
              <w:bottom w:val="single" w:sz="8" w:space="0" w:color="auto"/>
              <w:right w:val="single" w:sz="8" w:space="0" w:color="auto"/>
            </w:tcBorders>
            <w:shd w:val="clear" w:color="auto" w:fill="auto"/>
            <w:noWrap/>
            <w:vAlign w:val="center"/>
            <w:hideMark/>
          </w:tcPr>
          <w:p w14:paraId="4EA0E7A4"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30,000,000</w:t>
            </w:r>
          </w:p>
        </w:tc>
        <w:tc>
          <w:tcPr>
            <w:tcW w:w="2016" w:type="dxa"/>
            <w:tcBorders>
              <w:top w:val="nil"/>
              <w:left w:val="nil"/>
              <w:bottom w:val="single" w:sz="8" w:space="0" w:color="auto"/>
              <w:right w:val="single" w:sz="8" w:space="0" w:color="auto"/>
            </w:tcBorders>
            <w:shd w:val="clear" w:color="auto" w:fill="auto"/>
            <w:vAlign w:val="center"/>
            <w:hideMark/>
          </w:tcPr>
          <w:p w14:paraId="0DE363E2"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 xml:space="preserve">              158,600.00 </w:t>
            </w:r>
          </w:p>
        </w:tc>
        <w:tc>
          <w:tcPr>
            <w:tcW w:w="1624" w:type="dxa"/>
            <w:tcBorders>
              <w:top w:val="nil"/>
              <w:left w:val="nil"/>
              <w:bottom w:val="single" w:sz="8" w:space="0" w:color="auto"/>
              <w:right w:val="single" w:sz="8" w:space="0" w:color="auto"/>
            </w:tcBorders>
            <w:shd w:val="clear" w:color="auto" w:fill="auto"/>
            <w:vAlign w:val="center"/>
            <w:hideMark/>
          </w:tcPr>
          <w:p w14:paraId="677B9EC1" w14:textId="77777777" w:rsidR="0073484A" w:rsidRPr="0073484A" w:rsidRDefault="0073484A" w:rsidP="0073484A">
            <w:pPr>
              <w:spacing w:after="0" w:line="240" w:lineRule="auto"/>
              <w:jc w:val="center"/>
              <w:rPr>
                <w:rFonts w:ascii="Times New Roman" w:eastAsia="Times New Roman" w:hAnsi="Times New Roman" w:cs="Times New Roman"/>
                <w:color w:val="000000"/>
                <w:sz w:val="24"/>
                <w:szCs w:val="24"/>
                <w:lang w:val="en-GB" w:eastAsia="en-GB"/>
              </w:rPr>
            </w:pPr>
            <w:r w:rsidRPr="0073484A">
              <w:rPr>
                <w:rFonts w:ascii="Times New Roman" w:eastAsia="Times New Roman" w:hAnsi="Times New Roman" w:cs="Times New Roman"/>
                <w:color w:val="000000"/>
                <w:sz w:val="24"/>
                <w:szCs w:val="24"/>
                <w:lang w:val="en-GB" w:eastAsia="en-GB"/>
              </w:rPr>
              <w:t>1%</w:t>
            </w:r>
          </w:p>
        </w:tc>
      </w:tr>
      <w:tr w:rsidR="009F3EB2" w:rsidRPr="0073484A" w14:paraId="5ABDCC6B" w14:textId="77777777" w:rsidTr="009F3EB2">
        <w:trPr>
          <w:trHeight w:val="324"/>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157E7CB7" w14:textId="77777777" w:rsidR="0073484A" w:rsidRPr="004567AD" w:rsidRDefault="0073484A" w:rsidP="0073484A">
            <w:pPr>
              <w:spacing w:after="0" w:line="240" w:lineRule="auto"/>
              <w:rPr>
                <w:rFonts w:ascii="Times New Roman" w:eastAsia="Times New Roman" w:hAnsi="Times New Roman" w:cs="Times New Roman"/>
                <w:b/>
                <w:bCs/>
                <w:color w:val="000000"/>
                <w:sz w:val="24"/>
                <w:szCs w:val="24"/>
                <w:lang w:val="en-GB" w:eastAsia="en-GB"/>
              </w:rPr>
            </w:pPr>
            <w:r w:rsidRPr="004567AD">
              <w:rPr>
                <w:rFonts w:ascii="Times New Roman" w:eastAsia="Times New Roman" w:hAnsi="Times New Roman" w:cs="Times New Roman"/>
                <w:b/>
                <w:bCs/>
                <w:color w:val="000000"/>
                <w:sz w:val="24"/>
                <w:szCs w:val="24"/>
                <w:lang w:val="en-GB" w:eastAsia="en-GB"/>
              </w:rPr>
              <w:t>Sub-Total</w:t>
            </w:r>
          </w:p>
        </w:tc>
        <w:tc>
          <w:tcPr>
            <w:tcW w:w="1716" w:type="dxa"/>
            <w:tcBorders>
              <w:top w:val="nil"/>
              <w:left w:val="nil"/>
              <w:bottom w:val="single" w:sz="8" w:space="0" w:color="auto"/>
              <w:right w:val="single" w:sz="8" w:space="0" w:color="auto"/>
            </w:tcBorders>
            <w:shd w:val="clear" w:color="auto" w:fill="auto"/>
            <w:noWrap/>
            <w:vAlign w:val="center"/>
            <w:hideMark/>
          </w:tcPr>
          <w:p w14:paraId="30834283"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1,169,386,946</w:t>
            </w:r>
          </w:p>
        </w:tc>
        <w:tc>
          <w:tcPr>
            <w:tcW w:w="2016" w:type="dxa"/>
            <w:tcBorders>
              <w:top w:val="nil"/>
              <w:left w:val="nil"/>
              <w:bottom w:val="single" w:sz="8" w:space="0" w:color="auto"/>
              <w:right w:val="single" w:sz="8" w:space="0" w:color="auto"/>
            </w:tcBorders>
            <w:shd w:val="clear" w:color="auto" w:fill="auto"/>
            <w:noWrap/>
            <w:vAlign w:val="center"/>
            <w:hideMark/>
          </w:tcPr>
          <w:p w14:paraId="369B60C0"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 xml:space="preserve">    1,703,881,796.00 </w:t>
            </w:r>
          </w:p>
        </w:tc>
        <w:tc>
          <w:tcPr>
            <w:tcW w:w="1624" w:type="dxa"/>
            <w:tcBorders>
              <w:top w:val="nil"/>
              <w:left w:val="nil"/>
              <w:bottom w:val="single" w:sz="8" w:space="0" w:color="auto"/>
              <w:right w:val="single" w:sz="8" w:space="0" w:color="auto"/>
            </w:tcBorders>
            <w:shd w:val="clear" w:color="auto" w:fill="auto"/>
            <w:vAlign w:val="center"/>
            <w:hideMark/>
          </w:tcPr>
          <w:p w14:paraId="01DB7255"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146%</w:t>
            </w:r>
          </w:p>
        </w:tc>
      </w:tr>
      <w:tr w:rsidR="009F3EB2" w:rsidRPr="0073484A" w14:paraId="2A8B80E7"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3E57FECA" w14:textId="77777777" w:rsidR="0073484A" w:rsidRPr="004567AD" w:rsidRDefault="0073484A" w:rsidP="0073484A">
            <w:pPr>
              <w:spacing w:after="0" w:line="240" w:lineRule="auto"/>
              <w:rPr>
                <w:rFonts w:ascii="Times New Roman" w:eastAsia="Times New Roman" w:hAnsi="Times New Roman" w:cs="Times New Roman"/>
                <w:b/>
                <w:bCs/>
                <w:color w:val="000000"/>
                <w:sz w:val="24"/>
                <w:szCs w:val="24"/>
                <w:lang w:val="en-GB" w:eastAsia="en-GB"/>
              </w:rPr>
            </w:pPr>
            <w:r w:rsidRPr="004567AD">
              <w:rPr>
                <w:rFonts w:ascii="Times New Roman" w:eastAsia="Times New Roman" w:hAnsi="Times New Roman" w:cs="Times New Roman"/>
                <w:b/>
                <w:bCs/>
                <w:color w:val="000000"/>
                <w:sz w:val="24"/>
                <w:szCs w:val="24"/>
                <w:lang w:val="en-GB" w:eastAsia="en-GB"/>
              </w:rPr>
              <w:t>Total Local Revenue</w:t>
            </w:r>
          </w:p>
        </w:tc>
        <w:tc>
          <w:tcPr>
            <w:tcW w:w="1716" w:type="dxa"/>
            <w:tcBorders>
              <w:top w:val="nil"/>
              <w:left w:val="nil"/>
              <w:bottom w:val="single" w:sz="8" w:space="0" w:color="auto"/>
              <w:right w:val="single" w:sz="8" w:space="0" w:color="auto"/>
            </w:tcBorders>
            <w:shd w:val="clear" w:color="auto" w:fill="auto"/>
            <w:noWrap/>
            <w:vAlign w:val="center"/>
            <w:hideMark/>
          </w:tcPr>
          <w:p w14:paraId="50D654A9"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3,804,073,100</w:t>
            </w:r>
          </w:p>
        </w:tc>
        <w:tc>
          <w:tcPr>
            <w:tcW w:w="2016" w:type="dxa"/>
            <w:tcBorders>
              <w:top w:val="nil"/>
              <w:left w:val="nil"/>
              <w:bottom w:val="single" w:sz="8" w:space="0" w:color="auto"/>
              <w:right w:val="single" w:sz="8" w:space="0" w:color="auto"/>
            </w:tcBorders>
            <w:shd w:val="clear" w:color="auto" w:fill="auto"/>
            <w:noWrap/>
            <w:vAlign w:val="center"/>
            <w:hideMark/>
          </w:tcPr>
          <w:p w14:paraId="497AC9F6"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 xml:space="preserve">    2,482,148,982.00 </w:t>
            </w:r>
          </w:p>
        </w:tc>
        <w:tc>
          <w:tcPr>
            <w:tcW w:w="1624" w:type="dxa"/>
            <w:tcBorders>
              <w:top w:val="nil"/>
              <w:left w:val="nil"/>
              <w:bottom w:val="single" w:sz="8" w:space="0" w:color="auto"/>
              <w:right w:val="single" w:sz="8" w:space="0" w:color="auto"/>
            </w:tcBorders>
            <w:shd w:val="clear" w:color="auto" w:fill="auto"/>
            <w:vAlign w:val="center"/>
            <w:hideMark/>
          </w:tcPr>
          <w:p w14:paraId="06A2B1CC"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65%</w:t>
            </w:r>
          </w:p>
        </w:tc>
      </w:tr>
      <w:tr w:rsidR="009F3EB2" w:rsidRPr="0073484A" w14:paraId="39E723F4" w14:textId="77777777" w:rsidTr="009F3EB2">
        <w:trPr>
          <w:trHeight w:val="636"/>
        </w:trPr>
        <w:tc>
          <w:tcPr>
            <w:tcW w:w="3149" w:type="dxa"/>
            <w:tcBorders>
              <w:top w:val="nil"/>
              <w:left w:val="single" w:sz="8" w:space="0" w:color="auto"/>
              <w:bottom w:val="single" w:sz="8" w:space="0" w:color="auto"/>
              <w:right w:val="single" w:sz="8" w:space="0" w:color="auto"/>
            </w:tcBorders>
            <w:shd w:val="clear" w:color="auto" w:fill="auto"/>
            <w:vAlign w:val="center"/>
            <w:hideMark/>
          </w:tcPr>
          <w:p w14:paraId="44DCF4AF" w14:textId="77777777" w:rsidR="0073484A" w:rsidRPr="004567AD" w:rsidRDefault="0073484A" w:rsidP="0073484A">
            <w:pPr>
              <w:spacing w:after="0" w:line="240" w:lineRule="auto"/>
              <w:rPr>
                <w:rFonts w:ascii="Times New Roman" w:eastAsia="Times New Roman" w:hAnsi="Times New Roman" w:cs="Times New Roman"/>
                <w:b/>
                <w:bCs/>
                <w:color w:val="000000"/>
                <w:sz w:val="24"/>
                <w:szCs w:val="24"/>
                <w:lang w:val="en-GB" w:eastAsia="en-GB"/>
              </w:rPr>
            </w:pPr>
            <w:r w:rsidRPr="004567AD">
              <w:rPr>
                <w:rFonts w:ascii="Times New Roman" w:eastAsia="Times New Roman" w:hAnsi="Times New Roman" w:cs="Times New Roman"/>
                <w:b/>
                <w:bCs/>
                <w:color w:val="000000"/>
                <w:sz w:val="24"/>
                <w:szCs w:val="24"/>
                <w:lang w:val="en-GB" w:eastAsia="en-GB"/>
              </w:rPr>
              <w:t>TOTAL COUNTY REVENUE</w:t>
            </w:r>
          </w:p>
        </w:tc>
        <w:tc>
          <w:tcPr>
            <w:tcW w:w="1716" w:type="dxa"/>
            <w:tcBorders>
              <w:top w:val="nil"/>
              <w:left w:val="nil"/>
              <w:bottom w:val="single" w:sz="8" w:space="0" w:color="auto"/>
              <w:right w:val="single" w:sz="8" w:space="0" w:color="auto"/>
            </w:tcBorders>
            <w:shd w:val="clear" w:color="auto" w:fill="auto"/>
            <w:noWrap/>
            <w:vAlign w:val="center"/>
            <w:hideMark/>
          </w:tcPr>
          <w:p w14:paraId="6BA3C473"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15,301,595,492</w:t>
            </w:r>
          </w:p>
        </w:tc>
        <w:tc>
          <w:tcPr>
            <w:tcW w:w="2016" w:type="dxa"/>
            <w:tcBorders>
              <w:top w:val="nil"/>
              <w:left w:val="nil"/>
              <w:bottom w:val="single" w:sz="8" w:space="0" w:color="auto"/>
              <w:right w:val="single" w:sz="8" w:space="0" w:color="auto"/>
            </w:tcBorders>
            <w:shd w:val="clear" w:color="auto" w:fill="auto"/>
            <w:noWrap/>
            <w:vAlign w:val="center"/>
            <w:hideMark/>
          </w:tcPr>
          <w:p w14:paraId="04B458AE"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 xml:space="preserve">  12,442,632,339.00 </w:t>
            </w:r>
          </w:p>
        </w:tc>
        <w:tc>
          <w:tcPr>
            <w:tcW w:w="1624" w:type="dxa"/>
            <w:tcBorders>
              <w:top w:val="nil"/>
              <w:left w:val="nil"/>
              <w:bottom w:val="single" w:sz="8" w:space="0" w:color="auto"/>
              <w:right w:val="single" w:sz="8" w:space="0" w:color="auto"/>
            </w:tcBorders>
            <w:shd w:val="clear" w:color="auto" w:fill="auto"/>
            <w:vAlign w:val="center"/>
            <w:hideMark/>
          </w:tcPr>
          <w:p w14:paraId="15BACA14" w14:textId="77777777" w:rsidR="0073484A" w:rsidRPr="0073484A" w:rsidRDefault="0073484A" w:rsidP="0073484A">
            <w:pPr>
              <w:spacing w:after="0" w:line="240" w:lineRule="auto"/>
              <w:jc w:val="center"/>
              <w:rPr>
                <w:rFonts w:ascii="Times New Roman" w:eastAsia="Times New Roman" w:hAnsi="Times New Roman" w:cs="Times New Roman"/>
                <w:b/>
                <w:bCs/>
                <w:color w:val="000000"/>
                <w:sz w:val="24"/>
                <w:szCs w:val="24"/>
                <w:lang w:val="en-GB" w:eastAsia="en-GB"/>
              </w:rPr>
            </w:pPr>
            <w:r w:rsidRPr="0073484A">
              <w:rPr>
                <w:rFonts w:ascii="Times New Roman" w:eastAsia="Times New Roman" w:hAnsi="Times New Roman" w:cs="Times New Roman"/>
                <w:b/>
                <w:bCs/>
                <w:color w:val="000000"/>
                <w:sz w:val="24"/>
                <w:szCs w:val="24"/>
                <w:lang w:val="en-GB" w:eastAsia="en-GB"/>
              </w:rPr>
              <w:t>81%</w:t>
            </w:r>
          </w:p>
        </w:tc>
      </w:tr>
    </w:tbl>
    <w:p w14:paraId="1067C893" w14:textId="4B509BFE" w:rsidR="009F3EB2" w:rsidRDefault="009F3EB2" w:rsidP="009F3EB2">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r w:rsidRPr="00473368">
        <w:rPr>
          <w:rFonts w:ascii="Times New Roman" w:hAnsi="Times New Roman" w:cs="Times New Roman"/>
          <w:i/>
          <w:color w:val="000000"/>
          <w:sz w:val="24"/>
          <w:szCs w:val="24"/>
          <w:lang w:val="en-US"/>
        </w:rPr>
        <w:t>Source: County Treasury-IFMIS</w:t>
      </w:r>
    </w:p>
    <w:p w14:paraId="6E7D4613" w14:textId="1CCA8C14" w:rsidR="003A09C8" w:rsidRDefault="003A09C8" w:rsidP="009F3EB2">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216CA7D8" w14:textId="77777777" w:rsidR="006875BA" w:rsidRDefault="006875BA" w:rsidP="009F3EB2">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3C4CCF79" w14:textId="77777777" w:rsidR="002943FE" w:rsidRPr="00B335A4" w:rsidRDefault="002943FE" w:rsidP="00B335A4">
      <w:pPr>
        <w:pStyle w:val="Heading3"/>
        <w:tabs>
          <w:tab w:val="left" w:pos="5850"/>
        </w:tabs>
        <w:spacing w:line="360" w:lineRule="auto"/>
        <w:rPr>
          <w:rFonts w:ascii="Times New Roman" w:hAnsi="Times New Roman" w:cs="Times New Roman"/>
          <w:b/>
          <w:color w:val="2F5496" w:themeColor="accent1" w:themeShade="BF"/>
          <w:lang w:val="en-US"/>
        </w:rPr>
      </w:pPr>
      <w:bookmarkStart w:id="12" w:name="_Toc207707031"/>
      <w:r w:rsidRPr="00B335A4">
        <w:rPr>
          <w:rFonts w:ascii="Times New Roman" w:hAnsi="Times New Roman" w:cs="Times New Roman"/>
          <w:b/>
          <w:color w:val="2F5496" w:themeColor="accent1" w:themeShade="BF"/>
          <w:lang w:val="en-US"/>
        </w:rPr>
        <w:t>Recommendations on Improving Our Revenues</w:t>
      </w:r>
      <w:bookmarkEnd w:id="12"/>
    </w:p>
    <w:p w14:paraId="69C037B6" w14:textId="77777777" w:rsidR="002943FE" w:rsidRPr="002943FE" w:rsidRDefault="002943FE" w:rsidP="002943FE">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2943FE">
        <w:rPr>
          <w:rFonts w:ascii="Times New Roman" w:hAnsi="Times New Roman" w:cs="Times New Roman"/>
          <w:color w:val="000000"/>
          <w:sz w:val="24"/>
          <w:szCs w:val="24"/>
          <w:lang w:val="en-US"/>
        </w:rPr>
        <w:t>The County always continue to explore new and innovative ways of increasing its local revenue collections. Some of the steps that the County has taken towards improving its revenue collections include:</w:t>
      </w:r>
    </w:p>
    <w:p w14:paraId="2890C45A" w14:textId="77777777" w:rsidR="002943FE" w:rsidRDefault="002943FE" w:rsidP="00D27270">
      <w:pPr>
        <w:pStyle w:val="ListParagraph"/>
        <w:numPr>
          <w:ilvl w:val="0"/>
          <w:numId w:val="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2943FE">
        <w:rPr>
          <w:rFonts w:ascii="Times New Roman" w:hAnsi="Times New Roman" w:cs="Times New Roman"/>
          <w:color w:val="000000"/>
          <w:sz w:val="24"/>
          <w:szCs w:val="24"/>
          <w:lang w:val="en-US"/>
        </w:rPr>
        <w:t>Capacity building of staff- Continuous Capacity building equips the staffs with the necessary skills and knowledge to perform their jobs more effectively. This can lead to a significant increase in productivity and a reduction in errors.</w:t>
      </w:r>
    </w:p>
    <w:p w14:paraId="08A81A02" w14:textId="61522CE2" w:rsidR="002943FE" w:rsidRPr="002943FE" w:rsidRDefault="002943FE" w:rsidP="00D27270">
      <w:pPr>
        <w:pStyle w:val="ListParagraph"/>
        <w:numPr>
          <w:ilvl w:val="0"/>
          <w:numId w:val="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2943FE">
        <w:rPr>
          <w:rFonts w:ascii="Times New Roman" w:hAnsi="Times New Roman" w:cs="Times New Roman"/>
          <w:color w:val="000000"/>
          <w:sz w:val="24"/>
          <w:szCs w:val="24"/>
          <w:lang w:val="en-US"/>
        </w:rPr>
        <w:t>Ensuring a well-coordinated approach in terms of monitoring and supervision in all departments including strengthening the inspectorate unit.</w:t>
      </w:r>
    </w:p>
    <w:p w14:paraId="7E9A043C" w14:textId="77777777" w:rsidR="00004091" w:rsidRDefault="002943FE" w:rsidP="00D27270">
      <w:pPr>
        <w:pStyle w:val="ListParagraph"/>
        <w:numPr>
          <w:ilvl w:val="0"/>
          <w:numId w:val="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2943FE">
        <w:rPr>
          <w:rFonts w:ascii="Times New Roman" w:hAnsi="Times New Roman" w:cs="Times New Roman"/>
          <w:color w:val="000000"/>
          <w:sz w:val="24"/>
          <w:szCs w:val="24"/>
          <w:lang w:val="en-US"/>
        </w:rPr>
        <w:t xml:space="preserve">Revenue collection targets to be set for each Sub County, departments and revenue streams down to individual collector to enhance performance and award the best performing collector and Sub County. The targets also need to be realistic and this </w:t>
      </w:r>
      <w:proofErr w:type="gramStart"/>
      <w:r w:rsidRPr="002943FE">
        <w:rPr>
          <w:rFonts w:ascii="Times New Roman" w:hAnsi="Times New Roman" w:cs="Times New Roman"/>
          <w:color w:val="000000"/>
          <w:sz w:val="24"/>
          <w:szCs w:val="24"/>
          <w:lang w:val="en-US"/>
        </w:rPr>
        <w:t>can be achieved</w:t>
      </w:r>
      <w:proofErr w:type="gramEnd"/>
      <w:r w:rsidRPr="002943FE">
        <w:rPr>
          <w:rFonts w:ascii="Times New Roman" w:hAnsi="Times New Roman" w:cs="Times New Roman"/>
          <w:color w:val="000000"/>
          <w:sz w:val="24"/>
          <w:szCs w:val="24"/>
          <w:lang w:val="en-US"/>
        </w:rPr>
        <w:t xml:space="preserve"> by use of OSR data of previous financial years, which informs on the trends of the revenue streams.</w:t>
      </w:r>
    </w:p>
    <w:p w14:paraId="74274A22" w14:textId="77777777" w:rsidR="00004091" w:rsidRPr="00004091" w:rsidRDefault="00004091" w:rsidP="00D27270">
      <w:pPr>
        <w:pStyle w:val="ListParagraph"/>
        <w:numPr>
          <w:ilvl w:val="0"/>
          <w:numId w:val="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004091">
        <w:rPr>
          <w:rFonts w:ascii="Times New Roman" w:hAnsi="Times New Roman" w:cs="Times New Roman"/>
          <w:color w:val="000000"/>
          <w:sz w:val="24"/>
          <w:szCs w:val="24"/>
          <w:lang w:val="en-US"/>
        </w:rPr>
        <w:lastRenderedPageBreak/>
        <w:t xml:space="preserve">Conduct Regular Audits: Implement an effective audit system and strong internal checks to prevent fraud and ensure that all revenue </w:t>
      </w:r>
      <w:proofErr w:type="gramStart"/>
      <w:r w:rsidRPr="00004091">
        <w:rPr>
          <w:rFonts w:ascii="Times New Roman" w:hAnsi="Times New Roman" w:cs="Times New Roman"/>
          <w:color w:val="000000"/>
          <w:sz w:val="24"/>
          <w:szCs w:val="24"/>
          <w:lang w:val="en-US"/>
        </w:rPr>
        <w:t>is properly accounted for</w:t>
      </w:r>
      <w:proofErr w:type="gramEnd"/>
      <w:r>
        <w:t>.</w:t>
      </w:r>
    </w:p>
    <w:p w14:paraId="56289201" w14:textId="77777777" w:rsidR="00004091" w:rsidRDefault="002943FE" w:rsidP="00D27270">
      <w:pPr>
        <w:pStyle w:val="ListParagraph"/>
        <w:numPr>
          <w:ilvl w:val="0"/>
          <w:numId w:val="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004091">
        <w:rPr>
          <w:rFonts w:ascii="Times New Roman" w:hAnsi="Times New Roman" w:cs="Times New Roman"/>
          <w:color w:val="000000"/>
          <w:sz w:val="24"/>
          <w:szCs w:val="24"/>
          <w:lang w:val="en-US"/>
        </w:rPr>
        <w:t>Key performance contracts to be set on the revenue collectors, revenue leads/supervisors and the director to measure performance and productivity of staff directly involved in revenue collection.</w:t>
      </w:r>
    </w:p>
    <w:p w14:paraId="67B4C812" w14:textId="1A75780F" w:rsidR="00004091" w:rsidRDefault="002943FE" w:rsidP="00D27270">
      <w:pPr>
        <w:pStyle w:val="ListParagraph"/>
        <w:numPr>
          <w:ilvl w:val="0"/>
          <w:numId w:val="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004091">
        <w:rPr>
          <w:rFonts w:ascii="Times New Roman" w:hAnsi="Times New Roman" w:cs="Times New Roman"/>
          <w:color w:val="000000"/>
          <w:sz w:val="24"/>
          <w:szCs w:val="24"/>
          <w:lang w:val="en-US"/>
        </w:rPr>
        <w:t xml:space="preserve">Budget allocation- The county needs to provide adequate budget allocation to departments which bring in own source revenue to improve its service delivery such as the Revenue, Trade, Lands and Environment directorates. This will </w:t>
      </w:r>
      <w:r w:rsidR="00004091" w:rsidRPr="00004091">
        <w:rPr>
          <w:rFonts w:ascii="Times New Roman" w:hAnsi="Times New Roman" w:cs="Times New Roman"/>
          <w:color w:val="000000"/>
          <w:sz w:val="24"/>
          <w:szCs w:val="24"/>
          <w:lang w:val="en-US"/>
        </w:rPr>
        <w:t>improve</w:t>
      </w:r>
      <w:r w:rsidRPr="00004091">
        <w:rPr>
          <w:rFonts w:ascii="Times New Roman" w:hAnsi="Times New Roman" w:cs="Times New Roman"/>
          <w:color w:val="000000"/>
          <w:sz w:val="24"/>
          <w:szCs w:val="24"/>
          <w:lang w:val="en-US"/>
        </w:rPr>
        <w:t xml:space="preserve"> the </w:t>
      </w:r>
      <w:r w:rsidR="00004091" w:rsidRPr="00004091">
        <w:rPr>
          <w:rFonts w:ascii="Times New Roman" w:hAnsi="Times New Roman" w:cs="Times New Roman"/>
          <w:color w:val="000000"/>
          <w:sz w:val="24"/>
          <w:szCs w:val="24"/>
          <w:lang w:val="en-US"/>
        </w:rPr>
        <w:t>staff-working</w:t>
      </w:r>
      <w:r w:rsidRPr="00004091">
        <w:rPr>
          <w:rFonts w:ascii="Times New Roman" w:hAnsi="Times New Roman" w:cs="Times New Roman"/>
          <w:color w:val="000000"/>
          <w:sz w:val="24"/>
          <w:szCs w:val="24"/>
          <w:lang w:val="en-US"/>
        </w:rPr>
        <w:t xml:space="preserve"> environment, mobility and facilitate them with enough accountable documents for Revenue collection and reporting.</w:t>
      </w:r>
    </w:p>
    <w:p w14:paraId="2B73D7BC" w14:textId="77777777" w:rsidR="00004091" w:rsidRDefault="002943FE" w:rsidP="00D27270">
      <w:pPr>
        <w:pStyle w:val="ListParagraph"/>
        <w:numPr>
          <w:ilvl w:val="0"/>
          <w:numId w:val="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004091">
        <w:rPr>
          <w:rFonts w:ascii="Times New Roman" w:hAnsi="Times New Roman" w:cs="Times New Roman"/>
          <w:color w:val="000000"/>
          <w:sz w:val="24"/>
          <w:szCs w:val="24"/>
          <w:lang w:val="en-US"/>
        </w:rPr>
        <w:t xml:space="preserve">The County through the economic planning unit is undertaking statistical abstract on Own Source Revenue in all the revenue streams to keep track of all the revenue </w:t>
      </w:r>
      <w:r w:rsidR="00004091" w:rsidRPr="00004091">
        <w:rPr>
          <w:rFonts w:ascii="Times New Roman" w:hAnsi="Times New Roman" w:cs="Times New Roman"/>
          <w:color w:val="000000"/>
          <w:sz w:val="24"/>
          <w:szCs w:val="24"/>
          <w:lang w:val="en-US"/>
        </w:rPr>
        <w:t>payers, which</w:t>
      </w:r>
      <w:r w:rsidRPr="00004091">
        <w:rPr>
          <w:rFonts w:ascii="Times New Roman" w:hAnsi="Times New Roman" w:cs="Times New Roman"/>
          <w:color w:val="000000"/>
          <w:sz w:val="24"/>
          <w:szCs w:val="24"/>
          <w:lang w:val="en-US"/>
        </w:rPr>
        <w:t xml:space="preserve"> will boost Own Source Revenue maximization and reduce leakages.</w:t>
      </w:r>
    </w:p>
    <w:p w14:paraId="364ADBBB" w14:textId="5144A9E2" w:rsidR="00916865" w:rsidRPr="00B335A4" w:rsidRDefault="00004091" w:rsidP="00D27270">
      <w:pPr>
        <w:pStyle w:val="ListParagraph"/>
        <w:numPr>
          <w:ilvl w:val="0"/>
          <w:numId w:val="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004091">
        <w:rPr>
          <w:rFonts w:ascii="Times New Roman" w:hAnsi="Times New Roman" w:cs="Times New Roman"/>
          <w:color w:val="000000"/>
          <w:sz w:val="24"/>
          <w:szCs w:val="24"/>
          <w:lang w:val="en-US"/>
        </w:rPr>
        <w:t xml:space="preserve">Enhance Transparency: Be transparent about how collected revenues </w:t>
      </w:r>
      <w:proofErr w:type="gramStart"/>
      <w:r w:rsidRPr="00004091">
        <w:rPr>
          <w:rFonts w:ascii="Times New Roman" w:hAnsi="Times New Roman" w:cs="Times New Roman"/>
          <w:color w:val="000000"/>
          <w:sz w:val="24"/>
          <w:szCs w:val="24"/>
          <w:lang w:val="en-US"/>
        </w:rPr>
        <w:t>are being used</w:t>
      </w:r>
      <w:proofErr w:type="gramEnd"/>
      <w:r w:rsidRPr="00004091">
        <w:rPr>
          <w:rFonts w:ascii="Times New Roman" w:hAnsi="Times New Roman" w:cs="Times New Roman"/>
          <w:color w:val="000000"/>
          <w:sz w:val="24"/>
          <w:szCs w:val="24"/>
          <w:lang w:val="en-US"/>
        </w:rPr>
        <w:t xml:space="preserve">. When </w:t>
      </w:r>
      <w:r>
        <w:rPr>
          <w:rFonts w:ascii="Times New Roman" w:hAnsi="Times New Roman" w:cs="Times New Roman"/>
          <w:color w:val="000000"/>
          <w:sz w:val="24"/>
          <w:szCs w:val="24"/>
          <w:lang w:val="en-US"/>
        </w:rPr>
        <w:t>Kisumu County Citizens</w:t>
      </w:r>
      <w:r w:rsidRPr="00004091">
        <w:rPr>
          <w:rFonts w:ascii="Times New Roman" w:hAnsi="Times New Roman" w:cs="Times New Roman"/>
          <w:color w:val="000000"/>
          <w:sz w:val="24"/>
          <w:szCs w:val="24"/>
          <w:lang w:val="en-US"/>
        </w:rPr>
        <w:t xml:space="preserve"> and businesses see that their taxes are funding essential public services, it can strengthen public trust and encourage compliance.</w:t>
      </w:r>
    </w:p>
    <w:p w14:paraId="0851006C" w14:textId="606FD55F" w:rsidR="00916865" w:rsidRDefault="00916865" w:rsidP="00916865">
      <w:pPr>
        <w:pStyle w:val="ListParagraph"/>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3D59776D" w14:textId="08A53090" w:rsidR="006875BA" w:rsidRDefault="006875BA" w:rsidP="00916865">
      <w:pPr>
        <w:pStyle w:val="ListParagraph"/>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4444CC8B" w14:textId="77777777" w:rsidR="006875BA" w:rsidRPr="00004091" w:rsidRDefault="006875BA" w:rsidP="00916865">
      <w:pPr>
        <w:pStyle w:val="ListParagraph"/>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0C25558D" w14:textId="1F778B71" w:rsidR="00283AE0" w:rsidRPr="00B335A4" w:rsidRDefault="00283AE0" w:rsidP="00473368">
      <w:pPr>
        <w:pStyle w:val="Heading2"/>
        <w:tabs>
          <w:tab w:val="left" w:pos="5850"/>
        </w:tabs>
        <w:spacing w:line="360" w:lineRule="auto"/>
        <w:rPr>
          <w:rFonts w:ascii="Times New Roman" w:hAnsi="Times New Roman" w:cs="Times New Roman"/>
          <w:b/>
          <w:sz w:val="24"/>
          <w:szCs w:val="24"/>
          <w:lang w:val="en-US"/>
        </w:rPr>
      </w:pPr>
      <w:bookmarkStart w:id="13" w:name="_Toc207707032"/>
      <w:r w:rsidRPr="00B335A4">
        <w:rPr>
          <w:rFonts w:ascii="Times New Roman" w:hAnsi="Times New Roman" w:cs="Times New Roman"/>
          <w:b/>
          <w:sz w:val="24"/>
          <w:szCs w:val="24"/>
          <w:lang w:val="en-US"/>
        </w:rPr>
        <w:t>EXPENDITURE ANALYSIS</w:t>
      </w:r>
      <w:bookmarkEnd w:id="13"/>
    </w:p>
    <w:p w14:paraId="255FA30A" w14:textId="0F2D3ADD" w:rsidR="003869FF" w:rsidRPr="003869FF" w:rsidRDefault="003869FF" w:rsidP="003869FF">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3869FF">
        <w:rPr>
          <w:rFonts w:ascii="Times New Roman" w:hAnsi="Times New Roman" w:cs="Times New Roman"/>
          <w:color w:val="000000"/>
          <w:sz w:val="24"/>
          <w:szCs w:val="24"/>
          <w:lang w:val="en-US"/>
        </w:rPr>
        <w:t xml:space="preserve">Of the total yearly budget, 60% </w:t>
      </w:r>
      <w:proofErr w:type="gramStart"/>
      <w:r w:rsidRPr="003869FF">
        <w:rPr>
          <w:rFonts w:ascii="Times New Roman" w:hAnsi="Times New Roman" w:cs="Times New Roman"/>
          <w:color w:val="000000"/>
          <w:sz w:val="24"/>
          <w:szCs w:val="24"/>
          <w:lang w:val="en-US"/>
        </w:rPr>
        <w:t>was spent</w:t>
      </w:r>
      <w:proofErr w:type="gramEnd"/>
      <w:r w:rsidRPr="003869FF">
        <w:rPr>
          <w:rFonts w:ascii="Times New Roman" w:hAnsi="Times New Roman" w:cs="Times New Roman"/>
          <w:color w:val="000000"/>
          <w:sz w:val="24"/>
          <w:szCs w:val="24"/>
          <w:lang w:val="en-US"/>
        </w:rPr>
        <w:t xml:space="preserve">, amounting to </w:t>
      </w:r>
      <w:r w:rsidRPr="00473368">
        <w:rPr>
          <w:rFonts w:ascii="Times New Roman" w:hAnsi="Times New Roman" w:cs="Times New Roman"/>
          <w:color w:val="000000"/>
          <w:sz w:val="24"/>
          <w:szCs w:val="24"/>
          <w:lang w:val="en-US"/>
        </w:rPr>
        <w:t>Kshs.</w:t>
      </w:r>
      <w:r>
        <w:rPr>
          <w:rFonts w:ascii="Times New Roman" w:hAnsi="Times New Roman" w:cs="Times New Roman"/>
          <w:b/>
          <w:color w:val="000000"/>
          <w:sz w:val="24"/>
          <w:szCs w:val="24"/>
          <w:lang w:val="en-US"/>
        </w:rPr>
        <w:t>9, 164,653,057</w:t>
      </w:r>
      <w:r w:rsidR="001A468E">
        <w:rPr>
          <w:rFonts w:ascii="Times New Roman" w:hAnsi="Times New Roman" w:cs="Times New Roman"/>
          <w:color w:val="000000"/>
          <w:sz w:val="24"/>
          <w:szCs w:val="24"/>
          <w:lang w:val="en-US"/>
        </w:rPr>
        <w:t xml:space="preserve">. </w:t>
      </w:r>
      <w:r w:rsidRPr="003869FF">
        <w:rPr>
          <w:rFonts w:ascii="Times New Roman" w:hAnsi="Times New Roman" w:cs="Times New Roman"/>
          <w:color w:val="000000"/>
          <w:sz w:val="24"/>
          <w:szCs w:val="24"/>
          <w:lang w:val="en-US"/>
        </w:rPr>
        <w:t xml:space="preserve">This spending </w:t>
      </w:r>
      <w:proofErr w:type="gramStart"/>
      <w:r w:rsidRPr="003869FF">
        <w:rPr>
          <w:rFonts w:ascii="Times New Roman" w:hAnsi="Times New Roman" w:cs="Times New Roman"/>
          <w:color w:val="000000"/>
          <w:sz w:val="24"/>
          <w:szCs w:val="24"/>
          <w:lang w:val="en-US"/>
        </w:rPr>
        <w:t>was divided</w:t>
      </w:r>
      <w:proofErr w:type="gramEnd"/>
      <w:r w:rsidRPr="003869FF">
        <w:rPr>
          <w:rFonts w:ascii="Times New Roman" w:hAnsi="Times New Roman" w:cs="Times New Roman"/>
          <w:color w:val="000000"/>
          <w:sz w:val="24"/>
          <w:szCs w:val="24"/>
          <w:lang w:val="en-US"/>
        </w:rPr>
        <w:t xml:space="preserve"> into two main categories:</w:t>
      </w:r>
    </w:p>
    <w:p w14:paraId="60FE8335" w14:textId="7486DD60" w:rsidR="003869FF" w:rsidRPr="003869FF" w:rsidRDefault="003869FF" w:rsidP="003869FF">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3869FF">
        <w:rPr>
          <w:rFonts w:ascii="Times New Roman" w:hAnsi="Times New Roman" w:cs="Times New Roman"/>
          <w:color w:val="000000"/>
          <w:sz w:val="24"/>
          <w:szCs w:val="24"/>
          <w:lang w:val="en-US"/>
        </w:rPr>
        <w:t xml:space="preserve">Recurrent expenditure: Kshs. </w:t>
      </w:r>
      <w:r w:rsidRPr="00473368">
        <w:rPr>
          <w:rFonts w:ascii="Times New Roman" w:hAnsi="Times New Roman" w:cs="Times New Roman"/>
          <w:color w:val="000000"/>
          <w:sz w:val="24"/>
          <w:szCs w:val="24"/>
          <w:lang w:val="en-US"/>
        </w:rPr>
        <w:t>Kshs.</w:t>
      </w:r>
      <w:r>
        <w:rPr>
          <w:rFonts w:ascii="Times New Roman" w:hAnsi="Times New Roman" w:cs="Times New Roman"/>
          <w:b/>
          <w:color w:val="000000"/>
          <w:sz w:val="24"/>
          <w:szCs w:val="24"/>
          <w:lang w:val="en-US"/>
        </w:rPr>
        <w:t>7, 641,972,851</w:t>
      </w:r>
      <w:r w:rsidRPr="00473368">
        <w:rPr>
          <w:rFonts w:ascii="Times New Roman" w:hAnsi="Times New Roman" w:cs="Times New Roman"/>
          <w:color w:val="000000"/>
          <w:sz w:val="24"/>
          <w:szCs w:val="24"/>
          <w:lang w:val="en-US"/>
        </w:rPr>
        <w:t xml:space="preserve"> </w:t>
      </w:r>
      <w:proofErr w:type="gramStart"/>
      <w:r w:rsidRPr="003869FF">
        <w:rPr>
          <w:rFonts w:ascii="Times New Roman" w:hAnsi="Times New Roman" w:cs="Times New Roman"/>
          <w:color w:val="000000"/>
          <w:sz w:val="24"/>
          <w:szCs w:val="24"/>
          <w:lang w:val="en-US"/>
        </w:rPr>
        <w:t>was spent</w:t>
      </w:r>
      <w:proofErr w:type="gramEnd"/>
      <w:r w:rsidRPr="003869FF">
        <w:rPr>
          <w:rFonts w:ascii="Times New Roman" w:hAnsi="Times New Roman" w:cs="Times New Roman"/>
          <w:color w:val="000000"/>
          <w:sz w:val="24"/>
          <w:szCs w:val="24"/>
          <w:lang w:val="en-US"/>
        </w:rPr>
        <w:t xml:space="preserve"> on recurring costs, which represents 74% of that budget.</w:t>
      </w:r>
    </w:p>
    <w:p w14:paraId="1EFC7A86" w14:textId="13D10626" w:rsidR="003869FF" w:rsidRDefault="003869FF" w:rsidP="003869FF">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3869FF">
        <w:rPr>
          <w:rFonts w:ascii="Times New Roman" w:hAnsi="Times New Roman" w:cs="Times New Roman"/>
          <w:color w:val="000000"/>
          <w:sz w:val="24"/>
          <w:szCs w:val="24"/>
          <w:lang w:val="en-US"/>
        </w:rPr>
        <w:t>Development expenditure: Kshs</w:t>
      </w:r>
      <w:r>
        <w:rPr>
          <w:rFonts w:ascii="Times New Roman" w:hAnsi="Times New Roman" w:cs="Times New Roman"/>
          <w:color w:val="000000"/>
          <w:sz w:val="24"/>
          <w:szCs w:val="24"/>
          <w:lang w:val="en-US"/>
        </w:rPr>
        <w:t xml:space="preserve"> </w:t>
      </w:r>
      <w:r>
        <w:rPr>
          <w:rFonts w:ascii="Times New Roman" w:hAnsi="Times New Roman" w:cs="Times New Roman"/>
          <w:b/>
          <w:color w:val="000000"/>
          <w:sz w:val="24"/>
          <w:szCs w:val="24"/>
          <w:lang w:val="en-US"/>
        </w:rPr>
        <w:t>1, 522,680,206</w:t>
      </w:r>
      <w:r w:rsidRPr="00473368">
        <w:rPr>
          <w:rFonts w:ascii="Times New Roman" w:hAnsi="Times New Roman" w:cs="Times New Roman"/>
          <w:color w:val="000000"/>
          <w:sz w:val="24"/>
          <w:szCs w:val="24"/>
          <w:lang w:val="en-US"/>
        </w:rPr>
        <w:t xml:space="preserve"> </w:t>
      </w:r>
      <w:proofErr w:type="gramStart"/>
      <w:r w:rsidRPr="003869FF">
        <w:rPr>
          <w:rFonts w:ascii="Times New Roman" w:hAnsi="Times New Roman" w:cs="Times New Roman"/>
          <w:color w:val="000000"/>
          <w:sz w:val="24"/>
          <w:szCs w:val="24"/>
          <w:lang w:val="en-US"/>
        </w:rPr>
        <w:t>was used</w:t>
      </w:r>
      <w:proofErr w:type="gramEnd"/>
      <w:r w:rsidRPr="003869FF">
        <w:rPr>
          <w:rFonts w:ascii="Times New Roman" w:hAnsi="Times New Roman" w:cs="Times New Roman"/>
          <w:color w:val="000000"/>
          <w:sz w:val="24"/>
          <w:szCs w:val="24"/>
          <w:lang w:val="en-US"/>
        </w:rPr>
        <w:t xml:space="preserve"> for development projects, which is 30% of that particular budget.</w:t>
      </w:r>
    </w:p>
    <w:p w14:paraId="54E5A7CF" w14:textId="09639F65" w:rsidR="001A468E" w:rsidRDefault="001A468E" w:rsidP="003869FF">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4DE6AE72" w14:textId="77777777" w:rsidR="001A468E" w:rsidRPr="003869FF" w:rsidRDefault="001A468E" w:rsidP="003869FF">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3E1A98AA" w14:textId="6BFE01B2" w:rsidR="00EF27D2" w:rsidRPr="00473368" w:rsidRDefault="00283AE0"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473368">
        <w:rPr>
          <w:rFonts w:ascii="Times New Roman" w:hAnsi="Times New Roman" w:cs="Times New Roman"/>
          <w:color w:val="000000"/>
          <w:sz w:val="24"/>
          <w:szCs w:val="24"/>
          <w:lang w:val="en-US"/>
        </w:rPr>
        <w:t>The analysis of expenditure</w:t>
      </w:r>
      <w:r w:rsidR="00F82D0C" w:rsidRPr="00473368">
        <w:rPr>
          <w:rFonts w:ascii="Times New Roman" w:hAnsi="Times New Roman" w:cs="Times New Roman"/>
          <w:color w:val="000000"/>
          <w:sz w:val="24"/>
          <w:szCs w:val="24"/>
          <w:lang w:val="en-US"/>
        </w:rPr>
        <w:t xml:space="preserve"> </w:t>
      </w:r>
      <w:r w:rsidRPr="00473368">
        <w:rPr>
          <w:rFonts w:ascii="Times New Roman" w:hAnsi="Times New Roman" w:cs="Times New Roman"/>
          <w:color w:val="000000"/>
          <w:sz w:val="24"/>
          <w:szCs w:val="24"/>
          <w:lang w:val="en-US"/>
        </w:rPr>
        <w:t>by econo</w:t>
      </w:r>
      <w:r w:rsidR="003869FF">
        <w:rPr>
          <w:rFonts w:ascii="Times New Roman" w:hAnsi="Times New Roman" w:cs="Times New Roman"/>
          <w:color w:val="000000"/>
          <w:sz w:val="24"/>
          <w:szCs w:val="24"/>
          <w:lang w:val="en-US"/>
        </w:rPr>
        <w:t xml:space="preserve">mic classification for </w:t>
      </w:r>
      <w:r w:rsidR="003869FF" w:rsidRPr="00473368">
        <w:rPr>
          <w:rFonts w:ascii="Times New Roman" w:hAnsi="Times New Roman" w:cs="Times New Roman"/>
          <w:color w:val="000000"/>
          <w:sz w:val="24"/>
          <w:szCs w:val="24"/>
          <w:lang w:val="en-US"/>
        </w:rPr>
        <w:t>FY</w:t>
      </w:r>
      <w:r w:rsidRPr="00473368">
        <w:rPr>
          <w:rFonts w:ascii="Times New Roman" w:hAnsi="Times New Roman" w:cs="Times New Roman"/>
          <w:color w:val="000000"/>
          <w:sz w:val="24"/>
          <w:szCs w:val="24"/>
          <w:lang w:val="en-US"/>
        </w:rPr>
        <w:t xml:space="preserve"> 202</w:t>
      </w:r>
      <w:r w:rsidR="00EF27D2" w:rsidRPr="00473368">
        <w:rPr>
          <w:rFonts w:ascii="Times New Roman" w:hAnsi="Times New Roman" w:cs="Times New Roman"/>
          <w:color w:val="000000"/>
          <w:sz w:val="24"/>
          <w:szCs w:val="24"/>
          <w:lang w:val="en-US"/>
        </w:rPr>
        <w:t>4</w:t>
      </w:r>
      <w:r w:rsidRPr="00473368">
        <w:rPr>
          <w:rFonts w:ascii="Times New Roman" w:hAnsi="Times New Roman" w:cs="Times New Roman"/>
          <w:color w:val="000000"/>
          <w:sz w:val="24"/>
          <w:szCs w:val="24"/>
          <w:lang w:val="en-US"/>
        </w:rPr>
        <w:t>/202</w:t>
      </w:r>
      <w:r w:rsidR="00EF27D2" w:rsidRPr="00473368">
        <w:rPr>
          <w:rFonts w:ascii="Times New Roman" w:hAnsi="Times New Roman" w:cs="Times New Roman"/>
          <w:color w:val="000000"/>
          <w:sz w:val="24"/>
          <w:szCs w:val="24"/>
          <w:lang w:val="en-US"/>
        </w:rPr>
        <w:t>5</w:t>
      </w:r>
      <w:r w:rsidR="00D0749B">
        <w:rPr>
          <w:rFonts w:ascii="Times New Roman" w:hAnsi="Times New Roman" w:cs="Times New Roman"/>
          <w:color w:val="000000"/>
          <w:sz w:val="24"/>
          <w:szCs w:val="24"/>
          <w:lang w:val="en-US"/>
        </w:rPr>
        <w:t xml:space="preserve"> </w:t>
      </w:r>
      <w:proofErr w:type="gramStart"/>
      <w:r w:rsidR="00D0749B">
        <w:rPr>
          <w:rFonts w:ascii="Times New Roman" w:hAnsi="Times New Roman" w:cs="Times New Roman"/>
          <w:color w:val="000000"/>
          <w:sz w:val="24"/>
          <w:szCs w:val="24"/>
          <w:lang w:val="en-US"/>
        </w:rPr>
        <w:t>is pro</w:t>
      </w:r>
      <w:r w:rsidRPr="00473368">
        <w:rPr>
          <w:rFonts w:ascii="Times New Roman" w:hAnsi="Times New Roman" w:cs="Times New Roman"/>
          <w:color w:val="000000"/>
          <w:sz w:val="24"/>
          <w:szCs w:val="24"/>
          <w:lang w:val="en-US"/>
        </w:rPr>
        <w:t>vided</w:t>
      </w:r>
      <w:proofErr w:type="gramEnd"/>
      <w:r w:rsidRPr="00473368">
        <w:rPr>
          <w:rFonts w:ascii="Times New Roman" w:hAnsi="Times New Roman" w:cs="Times New Roman"/>
          <w:color w:val="000000"/>
          <w:sz w:val="24"/>
          <w:szCs w:val="24"/>
          <w:lang w:val="en-US"/>
        </w:rPr>
        <w:t xml:space="preserve"> in Tables </w:t>
      </w:r>
      <w:r w:rsidR="001930BF" w:rsidRPr="00473368">
        <w:rPr>
          <w:rFonts w:ascii="Times New Roman" w:hAnsi="Times New Roman" w:cs="Times New Roman"/>
          <w:color w:val="000000"/>
          <w:sz w:val="24"/>
          <w:szCs w:val="24"/>
          <w:lang w:val="en-US"/>
        </w:rPr>
        <w:t>below.</w:t>
      </w:r>
    </w:p>
    <w:p w14:paraId="19685B76" w14:textId="08563F5D" w:rsidR="00EC5EE4" w:rsidRPr="00473368" w:rsidRDefault="00A17BD1" w:rsidP="00473368">
      <w:pPr>
        <w:pStyle w:val="Caption"/>
        <w:tabs>
          <w:tab w:val="left" w:pos="5850"/>
        </w:tabs>
        <w:spacing w:line="360" w:lineRule="auto"/>
        <w:rPr>
          <w:rFonts w:cs="Times New Roman"/>
          <w:szCs w:val="24"/>
        </w:rPr>
      </w:pPr>
      <w:bookmarkStart w:id="14" w:name="_Toc199330689"/>
      <w:r w:rsidRPr="00473368">
        <w:rPr>
          <w:rFonts w:cs="Times New Roman"/>
          <w:szCs w:val="24"/>
        </w:rPr>
        <w:t xml:space="preserve">Table </w:t>
      </w:r>
      <w:r w:rsidR="008145DC">
        <w:rPr>
          <w:rFonts w:cs="Times New Roman"/>
          <w:szCs w:val="24"/>
          <w:lang w:val="en-GB"/>
        </w:rPr>
        <w:t>4</w:t>
      </w:r>
      <w:r w:rsidRPr="00473368">
        <w:rPr>
          <w:rFonts w:cs="Times New Roman"/>
          <w:szCs w:val="24"/>
        </w:rPr>
        <w:t>:</w:t>
      </w:r>
      <w:r w:rsidR="00283AE0" w:rsidRPr="00473368">
        <w:rPr>
          <w:rFonts w:cs="Times New Roman"/>
          <w:szCs w:val="24"/>
        </w:rPr>
        <w:t xml:space="preserve">Expenditure by Economic Classification in the First </w:t>
      </w:r>
      <w:r w:rsidR="00EF27D2" w:rsidRPr="00473368">
        <w:rPr>
          <w:rFonts w:cs="Times New Roman"/>
          <w:szCs w:val="24"/>
        </w:rPr>
        <w:t>Half</w:t>
      </w:r>
      <w:r w:rsidR="00283AE0" w:rsidRPr="00473368">
        <w:rPr>
          <w:rFonts w:cs="Times New Roman"/>
          <w:szCs w:val="24"/>
        </w:rPr>
        <w:t xml:space="preserve"> of FY 202</w:t>
      </w:r>
      <w:r w:rsidR="00EF27D2" w:rsidRPr="00473368">
        <w:rPr>
          <w:rFonts w:cs="Times New Roman"/>
          <w:szCs w:val="24"/>
        </w:rPr>
        <w:t>4</w:t>
      </w:r>
      <w:r w:rsidR="00283AE0" w:rsidRPr="00473368">
        <w:rPr>
          <w:rFonts w:cs="Times New Roman"/>
          <w:szCs w:val="24"/>
        </w:rPr>
        <w:t>/2</w:t>
      </w:r>
      <w:r w:rsidR="00EF27D2" w:rsidRPr="00473368">
        <w:rPr>
          <w:rFonts w:cs="Times New Roman"/>
          <w:szCs w:val="24"/>
        </w:rPr>
        <w:t>025</w:t>
      </w:r>
      <w:bookmarkEnd w:id="14"/>
    </w:p>
    <w:tbl>
      <w:tblPr>
        <w:tblW w:w="10020" w:type="dxa"/>
        <w:tblInd w:w="-10" w:type="dxa"/>
        <w:tblLook w:val="04A0" w:firstRow="1" w:lastRow="0" w:firstColumn="1" w:lastColumn="0" w:noHBand="0" w:noVBand="1"/>
      </w:tblPr>
      <w:tblGrid>
        <w:gridCol w:w="4140"/>
        <w:gridCol w:w="1780"/>
        <w:gridCol w:w="1780"/>
        <w:gridCol w:w="2320"/>
      </w:tblGrid>
      <w:tr w:rsidR="00C01CF4" w:rsidRPr="00473368" w14:paraId="40E5D4F5" w14:textId="77777777" w:rsidTr="00C01CF4">
        <w:trPr>
          <w:trHeight w:val="320"/>
        </w:trPr>
        <w:tc>
          <w:tcPr>
            <w:tcW w:w="4140" w:type="dxa"/>
            <w:tcBorders>
              <w:top w:val="single" w:sz="8" w:space="0" w:color="auto"/>
              <w:left w:val="single" w:sz="8" w:space="0" w:color="auto"/>
              <w:bottom w:val="single" w:sz="8" w:space="0" w:color="8EA9DB"/>
              <w:right w:val="nil"/>
            </w:tcBorders>
            <w:shd w:val="clear" w:color="000000" w:fill="4472C4"/>
            <w:vAlign w:val="center"/>
            <w:hideMark/>
          </w:tcPr>
          <w:p w14:paraId="32E3C8D6" w14:textId="77777777" w:rsidR="00C01CF4" w:rsidRPr="00473368" w:rsidRDefault="00C01CF4" w:rsidP="00473368">
            <w:pPr>
              <w:spacing w:after="0" w:line="360" w:lineRule="auto"/>
              <w:rPr>
                <w:rFonts w:ascii="Times New Roman" w:eastAsia="Times New Roman" w:hAnsi="Times New Roman" w:cs="Times New Roman"/>
                <w:b/>
                <w:bCs/>
                <w:color w:val="FFFFFF"/>
                <w:sz w:val="24"/>
                <w:szCs w:val="24"/>
                <w:lang w:eastAsia="en-KE"/>
              </w:rPr>
            </w:pPr>
            <w:r w:rsidRPr="00473368">
              <w:rPr>
                <w:rFonts w:ascii="Times New Roman" w:eastAsia="Times New Roman" w:hAnsi="Times New Roman" w:cs="Times New Roman"/>
                <w:b/>
                <w:bCs/>
                <w:color w:val="FFFFFF"/>
                <w:sz w:val="24"/>
                <w:szCs w:val="24"/>
                <w:lang w:eastAsia="en-KE"/>
              </w:rPr>
              <w:t>Economic Classification</w:t>
            </w:r>
          </w:p>
        </w:tc>
        <w:tc>
          <w:tcPr>
            <w:tcW w:w="1780" w:type="dxa"/>
            <w:tcBorders>
              <w:top w:val="single" w:sz="8" w:space="0" w:color="auto"/>
              <w:left w:val="single" w:sz="8" w:space="0" w:color="auto"/>
              <w:bottom w:val="single" w:sz="8" w:space="0" w:color="auto"/>
              <w:right w:val="single" w:sz="8" w:space="0" w:color="auto"/>
            </w:tcBorders>
            <w:shd w:val="clear" w:color="000000" w:fill="4472C4"/>
            <w:noWrap/>
            <w:vAlign w:val="center"/>
            <w:hideMark/>
          </w:tcPr>
          <w:p w14:paraId="679C8D6F" w14:textId="77777777" w:rsidR="00C01CF4" w:rsidRPr="00473368" w:rsidRDefault="00C01CF4" w:rsidP="00473368">
            <w:pPr>
              <w:spacing w:after="0" w:line="360" w:lineRule="auto"/>
              <w:jc w:val="center"/>
              <w:rPr>
                <w:rFonts w:ascii="Times New Roman" w:eastAsia="Times New Roman" w:hAnsi="Times New Roman" w:cs="Times New Roman"/>
                <w:b/>
                <w:bCs/>
                <w:color w:val="FFFFFF"/>
                <w:sz w:val="24"/>
                <w:szCs w:val="24"/>
                <w:lang w:eastAsia="en-KE"/>
              </w:rPr>
            </w:pPr>
            <w:r w:rsidRPr="00473368">
              <w:rPr>
                <w:rFonts w:ascii="Times New Roman" w:eastAsia="Times New Roman" w:hAnsi="Times New Roman" w:cs="Times New Roman"/>
                <w:b/>
                <w:bCs/>
                <w:color w:val="FFFFFF"/>
                <w:sz w:val="24"/>
                <w:szCs w:val="24"/>
                <w:lang w:eastAsia="en-KE"/>
              </w:rPr>
              <w:t>Revised Budget</w:t>
            </w:r>
          </w:p>
        </w:tc>
        <w:tc>
          <w:tcPr>
            <w:tcW w:w="1780" w:type="dxa"/>
            <w:tcBorders>
              <w:top w:val="single" w:sz="8" w:space="0" w:color="auto"/>
              <w:left w:val="nil"/>
              <w:bottom w:val="single" w:sz="8" w:space="0" w:color="auto"/>
              <w:right w:val="single" w:sz="8" w:space="0" w:color="auto"/>
            </w:tcBorders>
            <w:shd w:val="clear" w:color="000000" w:fill="4472C4"/>
            <w:noWrap/>
            <w:vAlign w:val="center"/>
            <w:hideMark/>
          </w:tcPr>
          <w:p w14:paraId="7BEAD767" w14:textId="77777777" w:rsidR="00C01CF4" w:rsidRPr="00473368" w:rsidRDefault="00C01CF4" w:rsidP="00473368">
            <w:pPr>
              <w:spacing w:after="0" w:line="360" w:lineRule="auto"/>
              <w:jc w:val="center"/>
              <w:rPr>
                <w:rFonts w:ascii="Times New Roman" w:eastAsia="Times New Roman" w:hAnsi="Times New Roman" w:cs="Times New Roman"/>
                <w:b/>
                <w:bCs/>
                <w:color w:val="FFFFFF"/>
                <w:sz w:val="24"/>
                <w:szCs w:val="24"/>
                <w:lang w:eastAsia="en-KE"/>
              </w:rPr>
            </w:pPr>
            <w:r w:rsidRPr="00473368">
              <w:rPr>
                <w:rFonts w:ascii="Times New Roman" w:eastAsia="Times New Roman" w:hAnsi="Times New Roman" w:cs="Times New Roman"/>
                <w:b/>
                <w:bCs/>
                <w:color w:val="FFFFFF"/>
                <w:sz w:val="24"/>
                <w:szCs w:val="24"/>
                <w:lang w:eastAsia="en-KE"/>
              </w:rPr>
              <w:t>Actual Expenditure</w:t>
            </w:r>
          </w:p>
        </w:tc>
        <w:tc>
          <w:tcPr>
            <w:tcW w:w="2320" w:type="dxa"/>
            <w:tcBorders>
              <w:top w:val="single" w:sz="8" w:space="0" w:color="auto"/>
              <w:left w:val="nil"/>
              <w:bottom w:val="single" w:sz="8" w:space="0" w:color="auto"/>
              <w:right w:val="single" w:sz="8" w:space="0" w:color="auto"/>
            </w:tcBorders>
            <w:shd w:val="clear" w:color="000000" w:fill="4472C4"/>
            <w:noWrap/>
            <w:vAlign w:val="center"/>
            <w:hideMark/>
          </w:tcPr>
          <w:p w14:paraId="7B5682D3" w14:textId="77777777" w:rsidR="00C01CF4" w:rsidRPr="00473368" w:rsidRDefault="00C01CF4" w:rsidP="00473368">
            <w:pPr>
              <w:spacing w:after="0" w:line="360" w:lineRule="auto"/>
              <w:jc w:val="center"/>
              <w:rPr>
                <w:rFonts w:ascii="Times New Roman" w:eastAsia="Times New Roman" w:hAnsi="Times New Roman" w:cs="Times New Roman"/>
                <w:b/>
                <w:bCs/>
                <w:color w:val="FFFFFF"/>
                <w:sz w:val="24"/>
                <w:szCs w:val="24"/>
                <w:lang w:eastAsia="en-KE"/>
              </w:rPr>
            </w:pPr>
            <w:r w:rsidRPr="00473368">
              <w:rPr>
                <w:rFonts w:ascii="Times New Roman" w:eastAsia="Times New Roman" w:hAnsi="Times New Roman" w:cs="Times New Roman"/>
                <w:b/>
                <w:bCs/>
                <w:color w:val="FFFFFF"/>
                <w:sz w:val="24"/>
                <w:szCs w:val="24"/>
                <w:lang w:eastAsia="en-KE"/>
              </w:rPr>
              <w:t>Performance</w:t>
            </w:r>
          </w:p>
        </w:tc>
      </w:tr>
      <w:tr w:rsidR="00E53D9D" w:rsidRPr="00473368" w14:paraId="0F1BCBFD" w14:textId="77777777" w:rsidTr="00C01CF4">
        <w:trPr>
          <w:trHeight w:val="320"/>
        </w:trPr>
        <w:tc>
          <w:tcPr>
            <w:tcW w:w="4140" w:type="dxa"/>
            <w:tcBorders>
              <w:top w:val="nil"/>
              <w:left w:val="single" w:sz="8" w:space="0" w:color="auto"/>
              <w:bottom w:val="single" w:sz="8" w:space="0" w:color="auto"/>
              <w:right w:val="single" w:sz="8" w:space="0" w:color="auto"/>
            </w:tcBorders>
            <w:shd w:val="clear" w:color="000000" w:fill="FFFFFF"/>
            <w:vAlign w:val="center"/>
            <w:hideMark/>
          </w:tcPr>
          <w:p w14:paraId="4C27A208" w14:textId="5CDE3C1B" w:rsidR="00E53D9D" w:rsidRPr="00473368" w:rsidRDefault="00E53D9D" w:rsidP="00E53D9D">
            <w:pPr>
              <w:spacing w:after="0" w:line="360" w:lineRule="auto"/>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lastRenderedPageBreak/>
              <w:t>Recurrent</w:t>
            </w:r>
          </w:p>
        </w:tc>
        <w:tc>
          <w:tcPr>
            <w:tcW w:w="1780" w:type="dxa"/>
            <w:tcBorders>
              <w:top w:val="nil"/>
              <w:left w:val="nil"/>
              <w:bottom w:val="single" w:sz="8" w:space="0" w:color="auto"/>
              <w:right w:val="single" w:sz="8" w:space="0" w:color="auto"/>
            </w:tcBorders>
            <w:shd w:val="clear" w:color="000000" w:fill="FFFFFF"/>
            <w:noWrap/>
            <w:vAlign w:val="center"/>
            <w:hideMark/>
          </w:tcPr>
          <w:p w14:paraId="277FDD62" w14:textId="77777777"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10,272,065,659</w:t>
            </w:r>
          </w:p>
        </w:tc>
        <w:tc>
          <w:tcPr>
            <w:tcW w:w="1780" w:type="dxa"/>
            <w:tcBorders>
              <w:top w:val="nil"/>
              <w:left w:val="nil"/>
              <w:bottom w:val="single" w:sz="8" w:space="0" w:color="auto"/>
              <w:right w:val="single" w:sz="8" w:space="0" w:color="auto"/>
            </w:tcBorders>
            <w:shd w:val="clear" w:color="000000" w:fill="FFFFFF"/>
            <w:noWrap/>
            <w:vAlign w:val="center"/>
            <w:hideMark/>
          </w:tcPr>
          <w:p w14:paraId="6F5CAF39" w14:textId="2597F34B"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bCs/>
                <w:color w:val="000000"/>
                <w:sz w:val="24"/>
                <w:szCs w:val="24"/>
                <w:lang w:val="en-GB" w:eastAsia="en-KE"/>
              </w:rPr>
              <w:t>7,641,972,851</w:t>
            </w:r>
          </w:p>
        </w:tc>
        <w:tc>
          <w:tcPr>
            <w:tcW w:w="2320" w:type="dxa"/>
            <w:tcBorders>
              <w:top w:val="nil"/>
              <w:left w:val="nil"/>
              <w:bottom w:val="single" w:sz="8" w:space="0" w:color="auto"/>
              <w:right w:val="single" w:sz="8" w:space="0" w:color="auto"/>
            </w:tcBorders>
            <w:shd w:val="clear" w:color="000000" w:fill="FFFFFF"/>
            <w:noWrap/>
            <w:vAlign w:val="center"/>
            <w:hideMark/>
          </w:tcPr>
          <w:p w14:paraId="51BB0781" w14:textId="0193F5D9" w:rsidR="00E53D9D" w:rsidRPr="00E53D9D" w:rsidRDefault="00E53D9D" w:rsidP="00E53D9D">
            <w:pPr>
              <w:spacing w:after="0" w:line="360" w:lineRule="auto"/>
              <w:jc w:val="center"/>
              <w:rPr>
                <w:rFonts w:ascii="Times New Roman" w:eastAsia="Times New Roman" w:hAnsi="Times New Roman" w:cs="Times New Roman"/>
                <w:bCs/>
                <w:color w:val="000000"/>
                <w:sz w:val="24"/>
                <w:szCs w:val="24"/>
                <w:lang w:eastAsia="en-KE"/>
              </w:rPr>
            </w:pPr>
            <w:r w:rsidRPr="00E53D9D">
              <w:rPr>
                <w:rFonts w:ascii="Times New Roman" w:eastAsia="Times New Roman" w:hAnsi="Times New Roman" w:cs="Times New Roman"/>
                <w:bCs/>
                <w:color w:val="000000"/>
                <w:sz w:val="24"/>
                <w:szCs w:val="24"/>
                <w:lang w:eastAsia="en-KE"/>
              </w:rPr>
              <w:t>74%</w:t>
            </w:r>
          </w:p>
        </w:tc>
      </w:tr>
      <w:tr w:rsidR="00E53D9D" w:rsidRPr="00473368" w14:paraId="2436D5E5" w14:textId="77777777" w:rsidTr="00C01CF4">
        <w:trPr>
          <w:trHeight w:val="320"/>
        </w:trPr>
        <w:tc>
          <w:tcPr>
            <w:tcW w:w="4140" w:type="dxa"/>
            <w:tcBorders>
              <w:top w:val="nil"/>
              <w:left w:val="single" w:sz="8" w:space="0" w:color="auto"/>
              <w:bottom w:val="single" w:sz="8" w:space="0" w:color="auto"/>
              <w:right w:val="single" w:sz="8" w:space="0" w:color="auto"/>
            </w:tcBorders>
            <w:shd w:val="clear" w:color="000000" w:fill="FFFFFF"/>
            <w:vAlign w:val="center"/>
            <w:hideMark/>
          </w:tcPr>
          <w:p w14:paraId="386D6082" w14:textId="77777777" w:rsidR="00E53D9D" w:rsidRPr="00473368" w:rsidRDefault="00E53D9D" w:rsidP="00E53D9D">
            <w:pPr>
              <w:spacing w:after="0" w:line="360" w:lineRule="auto"/>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Development</w:t>
            </w:r>
          </w:p>
        </w:tc>
        <w:tc>
          <w:tcPr>
            <w:tcW w:w="1780" w:type="dxa"/>
            <w:tcBorders>
              <w:top w:val="nil"/>
              <w:left w:val="nil"/>
              <w:bottom w:val="single" w:sz="8" w:space="0" w:color="auto"/>
              <w:right w:val="single" w:sz="8" w:space="0" w:color="auto"/>
            </w:tcBorders>
            <w:shd w:val="clear" w:color="000000" w:fill="FFFFFF"/>
            <w:noWrap/>
            <w:vAlign w:val="center"/>
            <w:hideMark/>
          </w:tcPr>
          <w:p w14:paraId="571C2C86" w14:textId="77777777"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5,029,529,833</w:t>
            </w:r>
          </w:p>
        </w:tc>
        <w:tc>
          <w:tcPr>
            <w:tcW w:w="1780" w:type="dxa"/>
            <w:tcBorders>
              <w:top w:val="nil"/>
              <w:left w:val="nil"/>
              <w:bottom w:val="single" w:sz="8" w:space="0" w:color="auto"/>
              <w:right w:val="single" w:sz="8" w:space="0" w:color="auto"/>
            </w:tcBorders>
            <w:shd w:val="clear" w:color="000000" w:fill="FFFFFF"/>
            <w:noWrap/>
            <w:vAlign w:val="center"/>
            <w:hideMark/>
          </w:tcPr>
          <w:p w14:paraId="6EE4ED97" w14:textId="1313AE4A"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bCs/>
                <w:color w:val="000000"/>
                <w:sz w:val="24"/>
                <w:szCs w:val="24"/>
                <w:lang w:eastAsia="en-KE"/>
              </w:rPr>
              <w:t>1,522,680,206</w:t>
            </w:r>
          </w:p>
        </w:tc>
        <w:tc>
          <w:tcPr>
            <w:tcW w:w="2320" w:type="dxa"/>
            <w:tcBorders>
              <w:top w:val="nil"/>
              <w:left w:val="nil"/>
              <w:bottom w:val="single" w:sz="8" w:space="0" w:color="auto"/>
              <w:right w:val="single" w:sz="8" w:space="0" w:color="auto"/>
            </w:tcBorders>
            <w:shd w:val="clear" w:color="000000" w:fill="FFFFFF"/>
            <w:noWrap/>
            <w:vAlign w:val="center"/>
            <w:hideMark/>
          </w:tcPr>
          <w:p w14:paraId="5F7B9CAF" w14:textId="4D264C4B" w:rsidR="00E53D9D" w:rsidRPr="00E53D9D" w:rsidRDefault="00E53D9D" w:rsidP="00E53D9D">
            <w:pPr>
              <w:spacing w:after="0" w:line="360" w:lineRule="auto"/>
              <w:jc w:val="center"/>
              <w:rPr>
                <w:rFonts w:ascii="Times New Roman" w:eastAsia="Times New Roman" w:hAnsi="Times New Roman" w:cs="Times New Roman"/>
                <w:bCs/>
                <w:color w:val="000000"/>
                <w:sz w:val="24"/>
                <w:szCs w:val="24"/>
                <w:lang w:eastAsia="en-KE"/>
              </w:rPr>
            </w:pPr>
            <w:r w:rsidRPr="00E53D9D">
              <w:rPr>
                <w:rFonts w:ascii="Times New Roman" w:eastAsia="Times New Roman" w:hAnsi="Times New Roman" w:cs="Times New Roman"/>
                <w:bCs/>
                <w:color w:val="000000"/>
                <w:sz w:val="24"/>
                <w:szCs w:val="24"/>
                <w:lang w:eastAsia="en-KE"/>
              </w:rPr>
              <w:t>30%</w:t>
            </w:r>
          </w:p>
        </w:tc>
      </w:tr>
      <w:tr w:rsidR="00C01CF4" w:rsidRPr="00473368" w14:paraId="747F6A11" w14:textId="77777777" w:rsidTr="00C01CF4">
        <w:trPr>
          <w:trHeight w:val="320"/>
        </w:trPr>
        <w:tc>
          <w:tcPr>
            <w:tcW w:w="4140" w:type="dxa"/>
            <w:tcBorders>
              <w:top w:val="nil"/>
              <w:left w:val="single" w:sz="8" w:space="0" w:color="auto"/>
              <w:bottom w:val="single" w:sz="8" w:space="0" w:color="auto"/>
              <w:right w:val="single" w:sz="8" w:space="0" w:color="auto"/>
            </w:tcBorders>
            <w:shd w:val="clear" w:color="auto" w:fill="auto"/>
            <w:vAlign w:val="center"/>
            <w:hideMark/>
          </w:tcPr>
          <w:p w14:paraId="66B87061" w14:textId="77777777" w:rsidR="00C01CF4" w:rsidRPr="00473368" w:rsidRDefault="00C01CF4" w:rsidP="00473368">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TOTAL</w:t>
            </w:r>
          </w:p>
        </w:tc>
        <w:tc>
          <w:tcPr>
            <w:tcW w:w="1780" w:type="dxa"/>
            <w:tcBorders>
              <w:top w:val="nil"/>
              <w:left w:val="nil"/>
              <w:bottom w:val="single" w:sz="8" w:space="0" w:color="auto"/>
              <w:right w:val="single" w:sz="8" w:space="0" w:color="auto"/>
            </w:tcBorders>
            <w:shd w:val="clear" w:color="auto" w:fill="auto"/>
            <w:noWrap/>
            <w:vAlign w:val="center"/>
            <w:hideMark/>
          </w:tcPr>
          <w:p w14:paraId="4CBC304D" w14:textId="77777777" w:rsidR="00C01CF4" w:rsidRPr="00473368" w:rsidRDefault="00C01CF4"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15,301,595,492</w:t>
            </w:r>
          </w:p>
        </w:tc>
        <w:tc>
          <w:tcPr>
            <w:tcW w:w="1780" w:type="dxa"/>
            <w:tcBorders>
              <w:top w:val="nil"/>
              <w:left w:val="nil"/>
              <w:bottom w:val="single" w:sz="8" w:space="0" w:color="auto"/>
              <w:right w:val="single" w:sz="8" w:space="0" w:color="auto"/>
            </w:tcBorders>
            <w:shd w:val="clear" w:color="auto" w:fill="auto"/>
            <w:noWrap/>
            <w:vAlign w:val="center"/>
            <w:hideMark/>
          </w:tcPr>
          <w:p w14:paraId="6A95C580" w14:textId="08BA7F43" w:rsidR="00C01CF4" w:rsidRPr="00E53D9D" w:rsidRDefault="00E53D9D" w:rsidP="00473368">
            <w:pPr>
              <w:spacing w:after="0" w:line="360" w:lineRule="auto"/>
              <w:jc w:val="center"/>
              <w:rPr>
                <w:rFonts w:ascii="Times New Roman" w:eastAsia="Times New Roman" w:hAnsi="Times New Roman" w:cs="Times New Roman"/>
                <w:b/>
                <w:bCs/>
                <w:color w:val="000000"/>
                <w:sz w:val="24"/>
                <w:szCs w:val="24"/>
                <w:lang w:val="en-GB" w:eastAsia="en-KE"/>
              </w:rPr>
            </w:pPr>
            <w:r>
              <w:rPr>
                <w:rFonts w:ascii="Times New Roman" w:eastAsia="Times New Roman" w:hAnsi="Times New Roman" w:cs="Times New Roman"/>
                <w:b/>
                <w:bCs/>
                <w:color w:val="000000"/>
                <w:sz w:val="24"/>
                <w:szCs w:val="24"/>
                <w:lang w:val="en-GB" w:eastAsia="en-KE"/>
              </w:rPr>
              <w:t>9,164,653,057</w:t>
            </w:r>
          </w:p>
        </w:tc>
        <w:tc>
          <w:tcPr>
            <w:tcW w:w="2320" w:type="dxa"/>
            <w:tcBorders>
              <w:top w:val="nil"/>
              <w:left w:val="nil"/>
              <w:bottom w:val="single" w:sz="8" w:space="0" w:color="auto"/>
              <w:right w:val="single" w:sz="8" w:space="0" w:color="auto"/>
            </w:tcBorders>
            <w:shd w:val="clear" w:color="000000" w:fill="FFFFFF"/>
            <w:noWrap/>
            <w:vAlign w:val="center"/>
            <w:hideMark/>
          </w:tcPr>
          <w:p w14:paraId="0EC69CF0" w14:textId="25E41F71" w:rsidR="00C01CF4" w:rsidRPr="00473368" w:rsidRDefault="00E53D9D" w:rsidP="00473368">
            <w:pPr>
              <w:spacing w:after="0" w:line="360" w:lineRule="auto"/>
              <w:jc w:val="center"/>
              <w:rPr>
                <w:rFonts w:ascii="Times New Roman" w:eastAsia="Times New Roman" w:hAnsi="Times New Roman" w:cs="Times New Roman"/>
                <w:b/>
                <w:bCs/>
                <w:color w:val="000000"/>
                <w:sz w:val="24"/>
                <w:szCs w:val="24"/>
                <w:lang w:eastAsia="en-KE"/>
              </w:rPr>
            </w:pPr>
            <w:r>
              <w:rPr>
                <w:rFonts w:ascii="Times New Roman" w:eastAsia="Times New Roman" w:hAnsi="Times New Roman" w:cs="Times New Roman"/>
                <w:b/>
                <w:bCs/>
                <w:color w:val="000000"/>
                <w:sz w:val="24"/>
                <w:szCs w:val="24"/>
                <w:lang w:val="en-GB" w:eastAsia="en-KE"/>
              </w:rPr>
              <w:t>60</w:t>
            </w:r>
            <w:r w:rsidR="00C01CF4" w:rsidRPr="00473368">
              <w:rPr>
                <w:rFonts w:ascii="Times New Roman" w:eastAsia="Times New Roman" w:hAnsi="Times New Roman" w:cs="Times New Roman"/>
                <w:b/>
                <w:bCs/>
                <w:color w:val="000000"/>
                <w:sz w:val="24"/>
                <w:szCs w:val="24"/>
                <w:lang w:eastAsia="en-KE"/>
              </w:rPr>
              <w:t>%</w:t>
            </w:r>
          </w:p>
        </w:tc>
      </w:tr>
    </w:tbl>
    <w:p w14:paraId="57645B34" w14:textId="77777777" w:rsidR="00B84426" w:rsidRPr="00473368" w:rsidRDefault="00B84426"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r w:rsidRPr="00473368">
        <w:rPr>
          <w:rFonts w:ascii="Times New Roman" w:hAnsi="Times New Roman" w:cs="Times New Roman"/>
          <w:i/>
          <w:color w:val="000000"/>
          <w:sz w:val="24"/>
          <w:szCs w:val="24"/>
          <w:lang w:val="en-US"/>
        </w:rPr>
        <w:t>Source: County Treasury-</w:t>
      </w:r>
      <w:r w:rsidR="00E938F4" w:rsidRPr="00473368">
        <w:rPr>
          <w:rFonts w:ascii="Times New Roman" w:hAnsi="Times New Roman" w:cs="Times New Roman"/>
          <w:i/>
          <w:color w:val="000000"/>
          <w:sz w:val="24"/>
          <w:szCs w:val="24"/>
          <w:lang w:val="en-US"/>
        </w:rPr>
        <w:t>IFMIS</w:t>
      </w:r>
    </w:p>
    <w:p w14:paraId="6E0E3916" w14:textId="5236148C" w:rsidR="002E5075" w:rsidRPr="00473368" w:rsidRDefault="002E5075" w:rsidP="00473368">
      <w:pPr>
        <w:pStyle w:val="Caption"/>
        <w:tabs>
          <w:tab w:val="left" w:pos="5850"/>
        </w:tabs>
        <w:spacing w:after="0" w:line="360" w:lineRule="auto"/>
        <w:rPr>
          <w:rFonts w:cs="Times New Roman"/>
          <w:szCs w:val="24"/>
        </w:rPr>
        <w:sectPr w:rsidR="002E5075" w:rsidRPr="00473368">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20" w:footer="720" w:gutter="0"/>
          <w:cols w:space="720"/>
          <w:docGrid w:linePitch="360"/>
        </w:sectPr>
      </w:pPr>
    </w:p>
    <w:p w14:paraId="18AD8A8E" w14:textId="61FE9C96" w:rsidR="0087544F" w:rsidRPr="00473368" w:rsidRDefault="00A17BD1" w:rsidP="00473368">
      <w:pPr>
        <w:pStyle w:val="Caption"/>
        <w:tabs>
          <w:tab w:val="left" w:pos="5850"/>
        </w:tabs>
        <w:spacing w:after="0" w:line="360" w:lineRule="auto"/>
        <w:rPr>
          <w:rFonts w:cs="Times New Roman"/>
          <w:szCs w:val="24"/>
          <w:lang w:val="en-US"/>
        </w:rPr>
      </w:pPr>
      <w:bookmarkStart w:id="15" w:name="_Toc199330690"/>
      <w:r w:rsidRPr="00473368">
        <w:rPr>
          <w:rFonts w:cs="Times New Roman"/>
          <w:szCs w:val="24"/>
        </w:rPr>
        <w:lastRenderedPageBreak/>
        <w:t>Table</w:t>
      </w:r>
      <w:r w:rsidR="008145DC">
        <w:rPr>
          <w:rFonts w:cs="Times New Roman"/>
          <w:szCs w:val="24"/>
          <w:lang w:val="en-GB"/>
        </w:rPr>
        <w:t xml:space="preserve"> 5</w:t>
      </w:r>
      <w:r w:rsidRPr="00473368">
        <w:rPr>
          <w:rFonts w:cs="Times New Roman"/>
          <w:szCs w:val="24"/>
          <w:lang w:val="en-US"/>
        </w:rPr>
        <w:t>:</w:t>
      </w:r>
      <w:r w:rsidR="00FD7E5A" w:rsidRPr="00473368">
        <w:rPr>
          <w:rFonts w:cs="Times New Roman"/>
          <w:szCs w:val="24"/>
          <w:lang w:val="en-US"/>
        </w:rPr>
        <w:t xml:space="preserve">Expenditure by Economic Classification per Department </w:t>
      </w:r>
      <w:r w:rsidR="004509A0">
        <w:rPr>
          <w:rFonts w:cs="Times New Roman"/>
          <w:szCs w:val="24"/>
          <w:lang w:val="en-US"/>
        </w:rPr>
        <w:t>for the</w:t>
      </w:r>
      <w:r w:rsidR="00FD7E5A" w:rsidRPr="00473368">
        <w:rPr>
          <w:rFonts w:cs="Times New Roman"/>
          <w:szCs w:val="24"/>
          <w:lang w:val="en-US"/>
        </w:rPr>
        <w:t xml:space="preserve"> FY</w:t>
      </w:r>
      <w:r w:rsidR="00F82D0C" w:rsidRPr="00473368">
        <w:rPr>
          <w:rFonts w:cs="Times New Roman"/>
          <w:szCs w:val="24"/>
          <w:lang w:val="en-US"/>
        </w:rPr>
        <w:t xml:space="preserve"> </w:t>
      </w:r>
      <w:r w:rsidR="00FD7E5A" w:rsidRPr="00473368">
        <w:rPr>
          <w:rFonts w:cs="Times New Roman"/>
          <w:szCs w:val="24"/>
          <w:lang w:val="en-US"/>
        </w:rPr>
        <w:t>202</w:t>
      </w:r>
      <w:r w:rsidR="002E5075" w:rsidRPr="00473368">
        <w:rPr>
          <w:rFonts w:cs="Times New Roman"/>
          <w:szCs w:val="24"/>
          <w:lang w:val="en-US"/>
        </w:rPr>
        <w:t>4/2025</w:t>
      </w:r>
      <w:bookmarkEnd w:id="15"/>
    </w:p>
    <w:tbl>
      <w:tblPr>
        <w:tblW w:w="5702" w:type="pct"/>
        <w:tblInd w:w="-719" w:type="dxa"/>
        <w:tblLook w:val="04A0" w:firstRow="1" w:lastRow="0" w:firstColumn="1" w:lastColumn="0" w:noHBand="0" w:noVBand="1"/>
      </w:tblPr>
      <w:tblGrid>
        <w:gridCol w:w="721"/>
        <w:gridCol w:w="4950"/>
        <w:gridCol w:w="1717"/>
        <w:gridCol w:w="1653"/>
        <w:gridCol w:w="1656"/>
        <w:gridCol w:w="1936"/>
        <w:gridCol w:w="1596"/>
        <w:gridCol w:w="1666"/>
      </w:tblGrid>
      <w:tr w:rsidR="00C01CF4" w:rsidRPr="00473368" w14:paraId="6E1D70BC" w14:textId="77777777" w:rsidTr="00E53D9D">
        <w:trPr>
          <w:trHeight w:val="512"/>
        </w:trPr>
        <w:tc>
          <w:tcPr>
            <w:tcW w:w="227"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3D99610A" w14:textId="77777777" w:rsidR="00C01CF4" w:rsidRPr="00473368" w:rsidRDefault="00C01CF4" w:rsidP="00473368">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w:t>
            </w:r>
          </w:p>
        </w:tc>
        <w:tc>
          <w:tcPr>
            <w:tcW w:w="1557" w:type="pct"/>
            <w:tcBorders>
              <w:top w:val="single" w:sz="8" w:space="0" w:color="000000"/>
              <w:left w:val="nil"/>
              <w:bottom w:val="single" w:sz="8" w:space="0" w:color="000000"/>
              <w:right w:val="single" w:sz="8" w:space="0" w:color="000000"/>
            </w:tcBorders>
            <w:shd w:val="clear" w:color="auto" w:fill="auto"/>
            <w:vAlign w:val="center"/>
            <w:hideMark/>
          </w:tcPr>
          <w:p w14:paraId="402C9B31" w14:textId="77777777" w:rsidR="00C01CF4" w:rsidRPr="00473368" w:rsidRDefault="00C01CF4" w:rsidP="00473368">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Department</w:t>
            </w:r>
          </w:p>
        </w:tc>
        <w:tc>
          <w:tcPr>
            <w:tcW w:w="1580" w:type="pct"/>
            <w:gridSpan w:val="3"/>
            <w:tcBorders>
              <w:top w:val="single" w:sz="8" w:space="0" w:color="000000"/>
              <w:left w:val="nil"/>
              <w:bottom w:val="single" w:sz="8" w:space="0" w:color="000000"/>
              <w:right w:val="single" w:sz="8" w:space="0" w:color="000000"/>
            </w:tcBorders>
            <w:shd w:val="clear" w:color="auto" w:fill="auto"/>
            <w:vAlign w:val="center"/>
            <w:hideMark/>
          </w:tcPr>
          <w:p w14:paraId="0A4A897C" w14:textId="77777777" w:rsidR="00C01CF4" w:rsidRPr="00473368" w:rsidRDefault="00C01CF4"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Recurrent Expenditure</w:t>
            </w:r>
          </w:p>
        </w:tc>
        <w:tc>
          <w:tcPr>
            <w:tcW w:w="1636" w:type="pct"/>
            <w:gridSpan w:val="3"/>
            <w:tcBorders>
              <w:top w:val="single" w:sz="8" w:space="0" w:color="000000"/>
              <w:left w:val="nil"/>
              <w:bottom w:val="single" w:sz="8" w:space="0" w:color="000000"/>
              <w:right w:val="single" w:sz="8" w:space="0" w:color="000000"/>
            </w:tcBorders>
            <w:shd w:val="clear" w:color="auto" w:fill="auto"/>
            <w:vAlign w:val="center"/>
            <w:hideMark/>
          </w:tcPr>
          <w:p w14:paraId="688915FD" w14:textId="77777777" w:rsidR="00C01CF4" w:rsidRPr="00473368" w:rsidRDefault="00C01CF4"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 Development Expenditure</w:t>
            </w:r>
          </w:p>
        </w:tc>
      </w:tr>
      <w:tr w:rsidR="00C01CF4" w:rsidRPr="00473368" w14:paraId="051E6C7F" w14:textId="77777777" w:rsidTr="00E53D9D">
        <w:trPr>
          <w:trHeight w:val="25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7A7AD6BA" w14:textId="77777777" w:rsidR="00C01CF4" w:rsidRPr="00473368" w:rsidRDefault="00C01CF4" w:rsidP="00473368">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w:t>
            </w:r>
          </w:p>
        </w:tc>
        <w:tc>
          <w:tcPr>
            <w:tcW w:w="1557" w:type="pct"/>
            <w:tcBorders>
              <w:top w:val="nil"/>
              <w:left w:val="nil"/>
              <w:bottom w:val="single" w:sz="8" w:space="0" w:color="000000"/>
              <w:right w:val="single" w:sz="8" w:space="0" w:color="000000"/>
            </w:tcBorders>
            <w:shd w:val="clear" w:color="auto" w:fill="auto"/>
            <w:vAlign w:val="center"/>
            <w:hideMark/>
          </w:tcPr>
          <w:p w14:paraId="558C9647" w14:textId="77777777" w:rsidR="00C01CF4" w:rsidRPr="00473368" w:rsidRDefault="00C01CF4" w:rsidP="00473368">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w:t>
            </w:r>
          </w:p>
        </w:tc>
        <w:tc>
          <w:tcPr>
            <w:tcW w:w="540" w:type="pct"/>
            <w:tcBorders>
              <w:top w:val="nil"/>
              <w:left w:val="nil"/>
              <w:bottom w:val="single" w:sz="8" w:space="0" w:color="000000"/>
              <w:right w:val="single" w:sz="8" w:space="0" w:color="000000"/>
            </w:tcBorders>
            <w:shd w:val="clear" w:color="auto" w:fill="auto"/>
            <w:vAlign w:val="center"/>
            <w:hideMark/>
          </w:tcPr>
          <w:p w14:paraId="0D6E139D" w14:textId="77777777" w:rsidR="00C01CF4" w:rsidRPr="00473368" w:rsidRDefault="00C01CF4"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 Budgeted </w:t>
            </w:r>
          </w:p>
        </w:tc>
        <w:tc>
          <w:tcPr>
            <w:tcW w:w="520" w:type="pct"/>
            <w:tcBorders>
              <w:top w:val="nil"/>
              <w:left w:val="nil"/>
              <w:bottom w:val="single" w:sz="8" w:space="0" w:color="000000"/>
              <w:right w:val="single" w:sz="8" w:space="0" w:color="000000"/>
            </w:tcBorders>
            <w:shd w:val="clear" w:color="auto" w:fill="auto"/>
            <w:vAlign w:val="center"/>
            <w:hideMark/>
          </w:tcPr>
          <w:p w14:paraId="52F31E23" w14:textId="77777777" w:rsidR="00C01CF4" w:rsidRPr="00473368" w:rsidRDefault="00C01CF4"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 Actual </w:t>
            </w:r>
          </w:p>
        </w:tc>
        <w:tc>
          <w:tcPr>
            <w:tcW w:w="521" w:type="pct"/>
            <w:tcBorders>
              <w:top w:val="nil"/>
              <w:left w:val="nil"/>
              <w:bottom w:val="single" w:sz="8" w:space="0" w:color="000000"/>
              <w:right w:val="single" w:sz="8" w:space="0" w:color="000000"/>
            </w:tcBorders>
            <w:shd w:val="clear" w:color="auto" w:fill="auto"/>
            <w:vAlign w:val="center"/>
            <w:hideMark/>
          </w:tcPr>
          <w:p w14:paraId="53D81615" w14:textId="1DBCB45A" w:rsidR="00C01CF4" w:rsidRPr="00473368" w:rsidRDefault="007D46E9"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Performance</w:t>
            </w:r>
          </w:p>
        </w:tc>
        <w:tc>
          <w:tcPr>
            <w:tcW w:w="609" w:type="pct"/>
            <w:tcBorders>
              <w:top w:val="nil"/>
              <w:left w:val="nil"/>
              <w:bottom w:val="single" w:sz="8" w:space="0" w:color="000000"/>
              <w:right w:val="single" w:sz="8" w:space="0" w:color="000000"/>
            </w:tcBorders>
            <w:shd w:val="clear" w:color="auto" w:fill="auto"/>
            <w:vAlign w:val="center"/>
            <w:hideMark/>
          </w:tcPr>
          <w:p w14:paraId="23D3F6A7" w14:textId="77777777" w:rsidR="00C01CF4" w:rsidRPr="00473368" w:rsidRDefault="00C01CF4"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 Budgeted </w:t>
            </w:r>
          </w:p>
        </w:tc>
        <w:tc>
          <w:tcPr>
            <w:tcW w:w="502" w:type="pct"/>
            <w:tcBorders>
              <w:top w:val="nil"/>
              <w:left w:val="nil"/>
              <w:bottom w:val="single" w:sz="8" w:space="0" w:color="000000"/>
              <w:right w:val="single" w:sz="8" w:space="0" w:color="000000"/>
            </w:tcBorders>
            <w:shd w:val="clear" w:color="auto" w:fill="auto"/>
            <w:vAlign w:val="center"/>
            <w:hideMark/>
          </w:tcPr>
          <w:p w14:paraId="15AA220A" w14:textId="77777777" w:rsidR="00C01CF4" w:rsidRPr="00473368" w:rsidRDefault="00C01CF4"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 xml:space="preserve"> Actual </w:t>
            </w:r>
          </w:p>
        </w:tc>
        <w:tc>
          <w:tcPr>
            <w:tcW w:w="525" w:type="pct"/>
            <w:tcBorders>
              <w:top w:val="nil"/>
              <w:left w:val="nil"/>
              <w:bottom w:val="single" w:sz="8" w:space="0" w:color="000000"/>
              <w:right w:val="single" w:sz="8" w:space="0" w:color="000000"/>
            </w:tcBorders>
            <w:shd w:val="clear" w:color="auto" w:fill="auto"/>
            <w:vAlign w:val="center"/>
            <w:hideMark/>
          </w:tcPr>
          <w:p w14:paraId="3AE8840B" w14:textId="1FE2AD9E" w:rsidR="00C01CF4" w:rsidRPr="00473368" w:rsidRDefault="00C01CF4" w:rsidP="00473368">
            <w:pPr>
              <w:spacing w:after="0" w:line="360" w:lineRule="auto"/>
              <w:jc w:val="center"/>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Performance</w:t>
            </w:r>
          </w:p>
        </w:tc>
      </w:tr>
      <w:tr w:rsidR="00E53D9D" w:rsidRPr="00473368" w14:paraId="14F46CAD" w14:textId="77777777" w:rsidTr="00E53D9D">
        <w:trPr>
          <w:trHeight w:val="48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7B34F716"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5067</w:t>
            </w:r>
          </w:p>
        </w:tc>
        <w:tc>
          <w:tcPr>
            <w:tcW w:w="1557" w:type="pct"/>
            <w:tcBorders>
              <w:top w:val="nil"/>
              <w:left w:val="nil"/>
              <w:bottom w:val="single" w:sz="8" w:space="0" w:color="000000"/>
              <w:right w:val="single" w:sz="8" w:space="0" w:color="000000"/>
            </w:tcBorders>
            <w:shd w:val="clear" w:color="auto" w:fill="auto"/>
            <w:vAlign w:val="center"/>
            <w:hideMark/>
          </w:tcPr>
          <w:p w14:paraId="39F7F49D" w14:textId="1971C7D7"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Physical Planning,</w:t>
            </w:r>
            <w:r w:rsidRPr="00473368">
              <w:rPr>
                <w:rFonts w:ascii="Times New Roman" w:eastAsia="Times New Roman" w:hAnsi="Times New Roman" w:cs="Times New Roman"/>
                <w:b/>
                <w:bCs/>
                <w:color w:val="000000"/>
                <w:sz w:val="24"/>
                <w:szCs w:val="24"/>
                <w:lang w:val="en-US" w:eastAsia="en-KE"/>
              </w:rPr>
              <w:t xml:space="preserve"> </w:t>
            </w:r>
            <w:r w:rsidRPr="00473368">
              <w:rPr>
                <w:rFonts w:ascii="Times New Roman" w:eastAsia="Times New Roman" w:hAnsi="Times New Roman" w:cs="Times New Roman"/>
                <w:b/>
                <w:bCs/>
                <w:color w:val="000000"/>
                <w:sz w:val="24"/>
                <w:szCs w:val="24"/>
                <w:lang w:eastAsia="en-KE"/>
              </w:rPr>
              <w:t>Lands,</w:t>
            </w:r>
            <w:r w:rsidRPr="00473368">
              <w:rPr>
                <w:rFonts w:ascii="Times New Roman" w:eastAsia="Times New Roman" w:hAnsi="Times New Roman" w:cs="Times New Roman"/>
                <w:b/>
                <w:bCs/>
                <w:color w:val="000000"/>
                <w:sz w:val="24"/>
                <w:szCs w:val="24"/>
                <w:lang w:val="en-US" w:eastAsia="en-KE"/>
              </w:rPr>
              <w:t xml:space="preserve"> </w:t>
            </w:r>
            <w:r w:rsidRPr="00473368">
              <w:rPr>
                <w:rFonts w:ascii="Times New Roman" w:eastAsia="Times New Roman" w:hAnsi="Times New Roman" w:cs="Times New Roman"/>
                <w:b/>
                <w:bCs/>
                <w:color w:val="000000"/>
                <w:sz w:val="24"/>
                <w:szCs w:val="24"/>
                <w:lang w:eastAsia="en-KE"/>
              </w:rPr>
              <w:t>Housing and Urban Development</w:t>
            </w:r>
          </w:p>
        </w:tc>
        <w:tc>
          <w:tcPr>
            <w:tcW w:w="540" w:type="pct"/>
            <w:tcBorders>
              <w:top w:val="nil"/>
              <w:left w:val="nil"/>
              <w:bottom w:val="single" w:sz="8" w:space="0" w:color="000000"/>
              <w:right w:val="single" w:sz="8" w:space="0" w:color="000000"/>
            </w:tcBorders>
            <w:shd w:val="clear" w:color="auto" w:fill="auto"/>
            <w:vAlign w:val="center"/>
            <w:hideMark/>
          </w:tcPr>
          <w:p w14:paraId="786FFAFB" w14:textId="605E90C4" w:rsidR="00E53D9D" w:rsidRPr="004509A0"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sidRPr="00355048">
              <w:rPr>
                <w:rFonts w:ascii="Times New Roman" w:eastAsia="Times New Roman" w:hAnsi="Times New Roman" w:cs="Times New Roman"/>
                <w:color w:val="000000"/>
                <w:sz w:val="24"/>
                <w:szCs w:val="24"/>
                <w:lang w:val="en-GB" w:eastAsia="en-GB"/>
              </w:rPr>
              <w:t>151,018,059</w:t>
            </w:r>
          </w:p>
        </w:tc>
        <w:tc>
          <w:tcPr>
            <w:tcW w:w="520" w:type="pct"/>
            <w:tcBorders>
              <w:top w:val="nil"/>
              <w:left w:val="nil"/>
              <w:bottom w:val="single" w:sz="8" w:space="0" w:color="000000"/>
              <w:right w:val="single" w:sz="8" w:space="0" w:color="000000"/>
            </w:tcBorders>
            <w:shd w:val="clear" w:color="auto" w:fill="auto"/>
            <w:vAlign w:val="center"/>
            <w:hideMark/>
          </w:tcPr>
          <w:p w14:paraId="7AFC681D" w14:textId="54AC7E8C" w:rsidR="00E53D9D" w:rsidRPr="004509A0"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eastAsia="en-KE"/>
              </w:rPr>
              <w:t>5</w:t>
            </w:r>
            <w:r>
              <w:rPr>
                <w:rFonts w:ascii="Times New Roman" w:eastAsia="Times New Roman" w:hAnsi="Times New Roman" w:cs="Times New Roman"/>
                <w:color w:val="000000"/>
                <w:sz w:val="24"/>
                <w:szCs w:val="24"/>
                <w:lang w:val="en-GB" w:eastAsia="en-KE"/>
              </w:rPr>
              <w:t>8,,535,645</w:t>
            </w:r>
          </w:p>
        </w:tc>
        <w:tc>
          <w:tcPr>
            <w:tcW w:w="521" w:type="pct"/>
            <w:tcBorders>
              <w:top w:val="nil"/>
              <w:left w:val="nil"/>
              <w:bottom w:val="single" w:sz="8" w:space="0" w:color="000000"/>
              <w:right w:val="single" w:sz="8" w:space="0" w:color="000000"/>
            </w:tcBorders>
            <w:shd w:val="clear" w:color="auto" w:fill="auto"/>
            <w:vAlign w:val="center"/>
            <w:hideMark/>
          </w:tcPr>
          <w:p w14:paraId="40332755" w14:textId="32FA1BD5"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39%</w:t>
            </w:r>
          </w:p>
        </w:tc>
        <w:tc>
          <w:tcPr>
            <w:tcW w:w="609" w:type="pct"/>
            <w:tcBorders>
              <w:top w:val="nil"/>
              <w:left w:val="nil"/>
              <w:bottom w:val="single" w:sz="8" w:space="0" w:color="000000"/>
              <w:right w:val="single" w:sz="8" w:space="0" w:color="000000"/>
            </w:tcBorders>
            <w:shd w:val="clear" w:color="auto" w:fill="auto"/>
            <w:vAlign w:val="center"/>
            <w:hideMark/>
          </w:tcPr>
          <w:p w14:paraId="0578B908" w14:textId="4C6FB289"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1,000,300,000</w:t>
            </w:r>
          </w:p>
        </w:tc>
        <w:tc>
          <w:tcPr>
            <w:tcW w:w="502" w:type="pct"/>
            <w:tcBorders>
              <w:top w:val="nil"/>
              <w:left w:val="nil"/>
              <w:bottom w:val="single" w:sz="8" w:space="0" w:color="000000"/>
              <w:right w:val="single" w:sz="8" w:space="0" w:color="000000"/>
            </w:tcBorders>
            <w:shd w:val="clear" w:color="auto" w:fill="auto"/>
            <w:vAlign w:val="center"/>
            <w:hideMark/>
          </w:tcPr>
          <w:p w14:paraId="035F1085" w14:textId="58550DD9"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12,651,400</w:t>
            </w:r>
          </w:p>
        </w:tc>
        <w:tc>
          <w:tcPr>
            <w:tcW w:w="525" w:type="pct"/>
            <w:tcBorders>
              <w:top w:val="nil"/>
              <w:left w:val="nil"/>
              <w:bottom w:val="single" w:sz="8" w:space="0" w:color="000000"/>
              <w:right w:val="single" w:sz="8" w:space="0" w:color="000000"/>
            </w:tcBorders>
            <w:shd w:val="clear" w:color="auto" w:fill="auto"/>
            <w:vAlign w:val="center"/>
            <w:hideMark/>
          </w:tcPr>
          <w:p w14:paraId="71098306" w14:textId="32F4D02E"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1%</w:t>
            </w:r>
          </w:p>
        </w:tc>
      </w:tr>
      <w:tr w:rsidR="00E53D9D" w:rsidRPr="00473368" w14:paraId="0C5A1FD3" w14:textId="77777777" w:rsidTr="00E53D9D">
        <w:trPr>
          <w:trHeight w:val="48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7FF9E71C"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5068</w:t>
            </w:r>
          </w:p>
        </w:tc>
        <w:tc>
          <w:tcPr>
            <w:tcW w:w="1557" w:type="pct"/>
            <w:tcBorders>
              <w:top w:val="nil"/>
              <w:left w:val="nil"/>
              <w:bottom w:val="single" w:sz="8" w:space="0" w:color="000000"/>
              <w:right w:val="single" w:sz="8" w:space="0" w:color="000000"/>
            </w:tcBorders>
            <w:shd w:val="clear" w:color="auto" w:fill="auto"/>
            <w:vAlign w:val="center"/>
            <w:hideMark/>
          </w:tcPr>
          <w:p w14:paraId="31241B34" w14:textId="181569A0"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Agriculture,</w:t>
            </w:r>
            <w:r w:rsidRPr="00473368">
              <w:rPr>
                <w:rFonts w:ascii="Times New Roman" w:eastAsia="Times New Roman" w:hAnsi="Times New Roman" w:cs="Times New Roman"/>
                <w:b/>
                <w:bCs/>
                <w:color w:val="000000"/>
                <w:sz w:val="24"/>
                <w:szCs w:val="24"/>
                <w:lang w:val="en-US" w:eastAsia="en-KE"/>
              </w:rPr>
              <w:t xml:space="preserve"> </w:t>
            </w:r>
            <w:r w:rsidRPr="00473368">
              <w:rPr>
                <w:rFonts w:ascii="Times New Roman" w:eastAsia="Times New Roman" w:hAnsi="Times New Roman" w:cs="Times New Roman"/>
                <w:b/>
                <w:bCs/>
                <w:color w:val="000000"/>
                <w:sz w:val="24"/>
                <w:szCs w:val="24"/>
                <w:lang w:eastAsia="en-KE"/>
              </w:rPr>
              <w:t>Livestock,</w:t>
            </w:r>
            <w:r w:rsidRPr="00473368">
              <w:rPr>
                <w:rFonts w:ascii="Times New Roman" w:eastAsia="Times New Roman" w:hAnsi="Times New Roman" w:cs="Times New Roman"/>
                <w:b/>
                <w:bCs/>
                <w:color w:val="000000"/>
                <w:sz w:val="24"/>
                <w:szCs w:val="24"/>
                <w:lang w:val="en-US" w:eastAsia="en-KE"/>
              </w:rPr>
              <w:t xml:space="preserve"> </w:t>
            </w:r>
            <w:r w:rsidRPr="00473368">
              <w:rPr>
                <w:rFonts w:ascii="Times New Roman" w:eastAsia="Times New Roman" w:hAnsi="Times New Roman" w:cs="Times New Roman"/>
                <w:b/>
                <w:bCs/>
                <w:color w:val="000000"/>
                <w:sz w:val="24"/>
                <w:szCs w:val="24"/>
                <w:lang w:eastAsia="en-KE"/>
              </w:rPr>
              <w:t>Food and Fisheries</w:t>
            </w:r>
          </w:p>
        </w:tc>
        <w:tc>
          <w:tcPr>
            <w:tcW w:w="540" w:type="pct"/>
            <w:tcBorders>
              <w:top w:val="nil"/>
              <w:left w:val="nil"/>
              <w:bottom w:val="single" w:sz="8" w:space="0" w:color="000000"/>
              <w:right w:val="single" w:sz="8" w:space="0" w:color="000000"/>
            </w:tcBorders>
            <w:shd w:val="clear" w:color="auto" w:fill="auto"/>
            <w:vAlign w:val="center"/>
            <w:hideMark/>
          </w:tcPr>
          <w:p w14:paraId="51346172" w14:textId="11151FA3" w:rsidR="00E53D9D" w:rsidRPr="004509A0"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sidRPr="00355048">
              <w:rPr>
                <w:rFonts w:ascii="Times New Roman" w:eastAsia="Times New Roman" w:hAnsi="Times New Roman" w:cs="Times New Roman"/>
                <w:color w:val="000000"/>
                <w:sz w:val="24"/>
                <w:szCs w:val="24"/>
                <w:lang w:val="en-GB" w:eastAsia="en-GB"/>
              </w:rPr>
              <w:t>81,857,527</w:t>
            </w:r>
          </w:p>
        </w:tc>
        <w:tc>
          <w:tcPr>
            <w:tcW w:w="520" w:type="pct"/>
            <w:tcBorders>
              <w:top w:val="nil"/>
              <w:left w:val="nil"/>
              <w:bottom w:val="single" w:sz="8" w:space="0" w:color="000000"/>
              <w:right w:val="single" w:sz="8" w:space="0" w:color="000000"/>
            </w:tcBorders>
            <w:shd w:val="clear" w:color="auto" w:fill="auto"/>
            <w:vAlign w:val="center"/>
            <w:hideMark/>
          </w:tcPr>
          <w:p w14:paraId="618B3E29" w14:textId="0A432953" w:rsidR="00E53D9D" w:rsidRPr="004509A0"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58,545,672</w:t>
            </w:r>
          </w:p>
        </w:tc>
        <w:tc>
          <w:tcPr>
            <w:tcW w:w="521" w:type="pct"/>
            <w:tcBorders>
              <w:top w:val="nil"/>
              <w:left w:val="nil"/>
              <w:bottom w:val="single" w:sz="8" w:space="0" w:color="000000"/>
              <w:right w:val="single" w:sz="8" w:space="0" w:color="000000"/>
            </w:tcBorders>
            <w:shd w:val="clear" w:color="auto" w:fill="auto"/>
            <w:vAlign w:val="center"/>
            <w:hideMark/>
          </w:tcPr>
          <w:p w14:paraId="35DC8C61" w14:textId="6F07CF7B"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72%</w:t>
            </w:r>
          </w:p>
        </w:tc>
        <w:tc>
          <w:tcPr>
            <w:tcW w:w="609" w:type="pct"/>
            <w:tcBorders>
              <w:top w:val="nil"/>
              <w:left w:val="nil"/>
              <w:bottom w:val="single" w:sz="8" w:space="0" w:color="000000"/>
              <w:right w:val="single" w:sz="8" w:space="0" w:color="000000"/>
            </w:tcBorders>
            <w:shd w:val="clear" w:color="auto" w:fill="auto"/>
            <w:vAlign w:val="center"/>
            <w:hideMark/>
          </w:tcPr>
          <w:p w14:paraId="690224C6" w14:textId="1CE45A50"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310,399,910</w:t>
            </w:r>
          </w:p>
        </w:tc>
        <w:tc>
          <w:tcPr>
            <w:tcW w:w="502" w:type="pct"/>
            <w:tcBorders>
              <w:top w:val="nil"/>
              <w:left w:val="nil"/>
              <w:bottom w:val="single" w:sz="8" w:space="0" w:color="000000"/>
              <w:right w:val="single" w:sz="8" w:space="0" w:color="000000"/>
            </w:tcBorders>
            <w:shd w:val="clear" w:color="auto" w:fill="auto"/>
            <w:vAlign w:val="center"/>
            <w:hideMark/>
          </w:tcPr>
          <w:p w14:paraId="1249C155" w14:textId="0710B62A"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50,603,120</w:t>
            </w:r>
          </w:p>
        </w:tc>
        <w:tc>
          <w:tcPr>
            <w:tcW w:w="525" w:type="pct"/>
            <w:tcBorders>
              <w:top w:val="nil"/>
              <w:left w:val="nil"/>
              <w:bottom w:val="single" w:sz="8" w:space="0" w:color="000000"/>
              <w:right w:val="single" w:sz="8" w:space="0" w:color="000000"/>
            </w:tcBorders>
            <w:shd w:val="clear" w:color="auto" w:fill="auto"/>
            <w:vAlign w:val="center"/>
            <w:hideMark/>
          </w:tcPr>
          <w:p w14:paraId="328AA7F5" w14:textId="5062FC38"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16%</w:t>
            </w:r>
          </w:p>
        </w:tc>
      </w:tr>
      <w:tr w:rsidR="00E53D9D" w:rsidRPr="00473368" w14:paraId="714223B2" w14:textId="77777777" w:rsidTr="00E53D9D">
        <w:trPr>
          <w:trHeight w:val="25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78838F81"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5072</w:t>
            </w:r>
          </w:p>
        </w:tc>
        <w:tc>
          <w:tcPr>
            <w:tcW w:w="1557" w:type="pct"/>
            <w:tcBorders>
              <w:top w:val="nil"/>
              <w:left w:val="nil"/>
              <w:bottom w:val="single" w:sz="8" w:space="0" w:color="000000"/>
              <w:right w:val="single" w:sz="8" w:space="0" w:color="000000"/>
            </w:tcBorders>
            <w:shd w:val="clear" w:color="auto" w:fill="auto"/>
            <w:vAlign w:val="center"/>
            <w:hideMark/>
          </w:tcPr>
          <w:p w14:paraId="6A254E5B" w14:textId="77777777"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City of Kisumu</w:t>
            </w:r>
          </w:p>
        </w:tc>
        <w:tc>
          <w:tcPr>
            <w:tcW w:w="540" w:type="pct"/>
            <w:tcBorders>
              <w:top w:val="nil"/>
              <w:left w:val="nil"/>
              <w:bottom w:val="single" w:sz="8" w:space="0" w:color="000000"/>
              <w:right w:val="single" w:sz="8" w:space="0" w:color="000000"/>
            </w:tcBorders>
            <w:shd w:val="clear" w:color="auto" w:fill="auto"/>
            <w:noWrap/>
            <w:vAlign w:val="center"/>
            <w:hideMark/>
          </w:tcPr>
          <w:p w14:paraId="343BFB0F" w14:textId="6ACE3C5C" w:rsidR="00E53D9D" w:rsidRPr="004509A0"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sidRPr="00355048">
              <w:rPr>
                <w:rFonts w:ascii="Times New Roman" w:eastAsia="Times New Roman" w:hAnsi="Times New Roman" w:cs="Times New Roman"/>
                <w:color w:val="000000"/>
                <w:sz w:val="24"/>
                <w:szCs w:val="24"/>
                <w:lang w:val="en-GB" w:eastAsia="en-GB"/>
              </w:rPr>
              <w:t>195,100,000</w:t>
            </w:r>
          </w:p>
        </w:tc>
        <w:tc>
          <w:tcPr>
            <w:tcW w:w="520" w:type="pct"/>
            <w:tcBorders>
              <w:top w:val="nil"/>
              <w:left w:val="nil"/>
              <w:bottom w:val="single" w:sz="8" w:space="0" w:color="000000"/>
              <w:right w:val="single" w:sz="8" w:space="0" w:color="000000"/>
            </w:tcBorders>
            <w:shd w:val="clear" w:color="auto" w:fill="auto"/>
            <w:noWrap/>
            <w:vAlign w:val="center"/>
            <w:hideMark/>
          </w:tcPr>
          <w:p w14:paraId="7C1B4DE8" w14:textId="7B3F7374" w:rsidR="00E53D9D" w:rsidRPr="004509A0"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96,753,596</w:t>
            </w:r>
          </w:p>
        </w:tc>
        <w:tc>
          <w:tcPr>
            <w:tcW w:w="521" w:type="pct"/>
            <w:tcBorders>
              <w:top w:val="nil"/>
              <w:left w:val="nil"/>
              <w:bottom w:val="single" w:sz="8" w:space="0" w:color="000000"/>
              <w:right w:val="single" w:sz="8" w:space="0" w:color="000000"/>
            </w:tcBorders>
            <w:shd w:val="clear" w:color="auto" w:fill="auto"/>
            <w:vAlign w:val="center"/>
            <w:hideMark/>
          </w:tcPr>
          <w:p w14:paraId="3E88A6DB" w14:textId="00D9DF1D"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50%</w:t>
            </w:r>
          </w:p>
        </w:tc>
        <w:tc>
          <w:tcPr>
            <w:tcW w:w="609" w:type="pct"/>
            <w:tcBorders>
              <w:top w:val="nil"/>
              <w:left w:val="nil"/>
              <w:bottom w:val="single" w:sz="8" w:space="0" w:color="000000"/>
              <w:right w:val="single" w:sz="8" w:space="0" w:color="000000"/>
            </w:tcBorders>
            <w:shd w:val="clear" w:color="auto" w:fill="auto"/>
            <w:vAlign w:val="center"/>
            <w:hideMark/>
          </w:tcPr>
          <w:p w14:paraId="1B75F6DA" w14:textId="6A2701C5"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912,594,236</w:t>
            </w:r>
          </w:p>
        </w:tc>
        <w:tc>
          <w:tcPr>
            <w:tcW w:w="502" w:type="pct"/>
            <w:tcBorders>
              <w:top w:val="nil"/>
              <w:left w:val="nil"/>
              <w:bottom w:val="single" w:sz="8" w:space="0" w:color="000000"/>
              <w:right w:val="single" w:sz="8" w:space="0" w:color="000000"/>
            </w:tcBorders>
            <w:shd w:val="clear" w:color="auto" w:fill="auto"/>
            <w:vAlign w:val="center"/>
            <w:hideMark/>
          </w:tcPr>
          <w:p w14:paraId="178BD420" w14:textId="698A1248"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121,702,778</w:t>
            </w:r>
          </w:p>
        </w:tc>
        <w:tc>
          <w:tcPr>
            <w:tcW w:w="525" w:type="pct"/>
            <w:tcBorders>
              <w:top w:val="nil"/>
              <w:left w:val="nil"/>
              <w:bottom w:val="single" w:sz="8" w:space="0" w:color="000000"/>
              <w:right w:val="single" w:sz="8" w:space="0" w:color="000000"/>
            </w:tcBorders>
            <w:shd w:val="clear" w:color="auto" w:fill="auto"/>
            <w:vAlign w:val="center"/>
            <w:hideMark/>
          </w:tcPr>
          <w:p w14:paraId="6A559BAD" w14:textId="5169A039"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13%</w:t>
            </w:r>
          </w:p>
        </w:tc>
      </w:tr>
      <w:tr w:rsidR="00E53D9D" w:rsidRPr="00473368" w14:paraId="55E271DF" w14:textId="77777777" w:rsidTr="00E53D9D">
        <w:trPr>
          <w:trHeight w:val="25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11605A6E"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5073</w:t>
            </w:r>
          </w:p>
        </w:tc>
        <w:tc>
          <w:tcPr>
            <w:tcW w:w="1557" w:type="pct"/>
            <w:tcBorders>
              <w:top w:val="nil"/>
              <w:left w:val="nil"/>
              <w:bottom w:val="single" w:sz="8" w:space="0" w:color="000000"/>
              <w:right w:val="single" w:sz="8" w:space="0" w:color="000000"/>
            </w:tcBorders>
            <w:shd w:val="clear" w:color="auto" w:fill="auto"/>
            <w:vAlign w:val="center"/>
            <w:hideMark/>
          </w:tcPr>
          <w:p w14:paraId="3879DDB1" w14:textId="77BE4F23"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County Assembly of Kisumu</w:t>
            </w:r>
          </w:p>
        </w:tc>
        <w:tc>
          <w:tcPr>
            <w:tcW w:w="540" w:type="pct"/>
            <w:tcBorders>
              <w:top w:val="nil"/>
              <w:left w:val="nil"/>
              <w:bottom w:val="single" w:sz="8" w:space="0" w:color="000000"/>
              <w:right w:val="single" w:sz="8" w:space="0" w:color="000000"/>
            </w:tcBorders>
            <w:shd w:val="clear" w:color="auto" w:fill="auto"/>
            <w:noWrap/>
            <w:vAlign w:val="center"/>
            <w:hideMark/>
          </w:tcPr>
          <w:p w14:paraId="363A9DD4" w14:textId="197110C4" w:rsidR="00E53D9D" w:rsidRPr="004509A0"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1,008,619,656</w:t>
            </w:r>
          </w:p>
        </w:tc>
        <w:tc>
          <w:tcPr>
            <w:tcW w:w="520" w:type="pct"/>
            <w:tcBorders>
              <w:top w:val="nil"/>
              <w:left w:val="nil"/>
              <w:bottom w:val="single" w:sz="8" w:space="0" w:color="000000"/>
              <w:right w:val="single" w:sz="8" w:space="0" w:color="000000"/>
            </w:tcBorders>
            <w:shd w:val="clear" w:color="auto" w:fill="auto"/>
            <w:noWrap/>
            <w:vAlign w:val="center"/>
            <w:hideMark/>
          </w:tcPr>
          <w:p w14:paraId="01C58F48" w14:textId="5785CDB6"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679,915,153</w:t>
            </w:r>
          </w:p>
        </w:tc>
        <w:tc>
          <w:tcPr>
            <w:tcW w:w="521" w:type="pct"/>
            <w:tcBorders>
              <w:top w:val="nil"/>
              <w:left w:val="nil"/>
              <w:bottom w:val="single" w:sz="8" w:space="0" w:color="000000"/>
              <w:right w:val="single" w:sz="8" w:space="0" w:color="000000"/>
            </w:tcBorders>
            <w:shd w:val="clear" w:color="auto" w:fill="auto"/>
            <w:vAlign w:val="center"/>
            <w:hideMark/>
          </w:tcPr>
          <w:p w14:paraId="131678A7" w14:textId="5E075445"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67%</w:t>
            </w:r>
          </w:p>
        </w:tc>
        <w:tc>
          <w:tcPr>
            <w:tcW w:w="609" w:type="pct"/>
            <w:tcBorders>
              <w:top w:val="nil"/>
              <w:left w:val="nil"/>
              <w:bottom w:val="single" w:sz="8" w:space="0" w:color="000000"/>
              <w:right w:val="single" w:sz="8" w:space="0" w:color="000000"/>
            </w:tcBorders>
            <w:shd w:val="clear" w:color="auto" w:fill="auto"/>
            <w:vAlign w:val="center"/>
            <w:hideMark/>
          </w:tcPr>
          <w:p w14:paraId="601F5AB0" w14:textId="63A59F91"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100,000,000</w:t>
            </w:r>
          </w:p>
        </w:tc>
        <w:tc>
          <w:tcPr>
            <w:tcW w:w="502" w:type="pct"/>
            <w:tcBorders>
              <w:top w:val="nil"/>
              <w:left w:val="nil"/>
              <w:bottom w:val="single" w:sz="8" w:space="0" w:color="000000"/>
              <w:right w:val="single" w:sz="8" w:space="0" w:color="000000"/>
            </w:tcBorders>
            <w:shd w:val="clear" w:color="auto" w:fill="auto"/>
            <w:vAlign w:val="center"/>
            <w:hideMark/>
          </w:tcPr>
          <w:p w14:paraId="2DE6EF60" w14:textId="3FE3D44B"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26,897,782</w:t>
            </w:r>
          </w:p>
        </w:tc>
        <w:tc>
          <w:tcPr>
            <w:tcW w:w="525" w:type="pct"/>
            <w:tcBorders>
              <w:top w:val="nil"/>
              <w:left w:val="nil"/>
              <w:bottom w:val="single" w:sz="8" w:space="0" w:color="000000"/>
              <w:right w:val="single" w:sz="8" w:space="0" w:color="000000"/>
            </w:tcBorders>
            <w:shd w:val="clear" w:color="auto" w:fill="auto"/>
            <w:vAlign w:val="center"/>
            <w:hideMark/>
          </w:tcPr>
          <w:p w14:paraId="0F79FCC3" w14:textId="6976E1D5"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27%</w:t>
            </w:r>
          </w:p>
        </w:tc>
      </w:tr>
      <w:tr w:rsidR="00E53D9D" w:rsidRPr="00473368" w14:paraId="78E88BB2" w14:textId="77777777" w:rsidTr="00E53D9D">
        <w:trPr>
          <w:trHeight w:val="25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6B375838"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5075</w:t>
            </w:r>
          </w:p>
        </w:tc>
        <w:tc>
          <w:tcPr>
            <w:tcW w:w="1557" w:type="pct"/>
            <w:tcBorders>
              <w:top w:val="nil"/>
              <w:left w:val="nil"/>
              <w:bottom w:val="single" w:sz="8" w:space="0" w:color="000000"/>
              <w:right w:val="single" w:sz="8" w:space="0" w:color="000000"/>
            </w:tcBorders>
            <w:shd w:val="clear" w:color="auto" w:fill="auto"/>
            <w:vAlign w:val="center"/>
            <w:hideMark/>
          </w:tcPr>
          <w:p w14:paraId="45403EE0" w14:textId="77777777"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County Public Service Board</w:t>
            </w:r>
          </w:p>
        </w:tc>
        <w:tc>
          <w:tcPr>
            <w:tcW w:w="540" w:type="pct"/>
            <w:tcBorders>
              <w:top w:val="nil"/>
              <w:left w:val="nil"/>
              <w:bottom w:val="single" w:sz="8" w:space="0" w:color="000000"/>
              <w:right w:val="single" w:sz="8" w:space="0" w:color="000000"/>
            </w:tcBorders>
            <w:shd w:val="clear" w:color="auto" w:fill="auto"/>
            <w:vAlign w:val="center"/>
            <w:hideMark/>
          </w:tcPr>
          <w:p w14:paraId="4CB8EBD2" w14:textId="106363E0"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48,319,347</w:t>
            </w:r>
          </w:p>
        </w:tc>
        <w:tc>
          <w:tcPr>
            <w:tcW w:w="520" w:type="pct"/>
            <w:tcBorders>
              <w:top w:val="nil"/>
              <w:left w:val="nil"/>
              <w:bottom w:val="single" w:sz="8" w:space="0" w:color="000000"/>
              <w:right w:val="single" w:sz="8" w:space="0" w:color="000000"/>
            </w:tcBorders>
            <w:shd w:val="clear" w:color="auto" w:fill="auto"/>
            <w:vAlign w:val="center"/>
            <w:hideMark/>
          </w:tcPr>
          <w:p w14:paraId="6D3BA5F6" w14:textId="254CD1A5" w:rsidR="00E53D9D" w:rsidRPr="004509A0"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eastAsia="en-KE"/>
              </w:rPr>
              <w:t>2</w:t>
            </w:r>
            <w:r>
              <w:rPr>
                <w:rFonts w:ascii="Times New Roman" w:eastAsia="Times New Roman" w:hAnsi="Times New Roman" w:cs="Times New Roman"/>
                <w:color w:val="000000"/>
                <w:sz w:val="24"/>
                <w:szCs w:val="24"/>
                <w:lang w:val="en-GB" w:eastAsia="en-KE"/>
              </w:rPr>
              <w:t>2,836,292.65</w:t>
            </w:r>
          </w:p>
        </w:tc>
        <w:tc>
          <w:tcPr>
            <w:tcW w:w="521" w:type="pct"/>
            <w:tcBorders>
              <w:top w:val="nil"/>
              <w:left w:val="nil"/>
              <w:bottom w:val="single" w:sz="8" w:space="0" w:color="000000"/>
              <w:right w:val="single" w:sz="8" w:space="0" w:color="000000"/>
            </w:tcBorders>
            <w:shd w:val="clear" w:color="auto" w:fill="auto"/>
            <w:vAlign w:val="center"/>
            <w:hideMark/>
          </w:tcPr>
          <w:p w14:paraId="245AC3EF" w14:textId="4EBA2059"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47%</w:t>
            </w:r>
          </w:p>
        </w:tc>
        <w:tc>
          <w:tcPr>
            <w:tcW w:w="609" w:type="pct"/>
            <w:tcBorders>
              <w:top w:val="nil"/>
              <w:left w:val="nil"/>
              <w:bottom w:val="single" w:sz="8" w:space="0" w:color="000000"/>
              <w:right w:val="single" w:sz="8" w:space="0" w:color="000000"/>
            </w:tcBorders>
            <w:shd w:val="clear" w:color="auto" w:fill="auto"/>
            <w:vAlign w:val="center"/>
            <w:hideMark/>
          </w:tcPr>
          <w:p w14:paraId="491B5B26" w14:textId="233AF616"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w:t>
            </w:r>
          </w:p>
        </w:tc>
        <w:tc>
          <w:tcPr>
            <w:tcW w:w="502" w:type="pct"/>
            <w:tcBorders>
              <w:top w:val="nil"/>
              <w:left w:val="nil"/>
              <w:bottom w:val="single" w:sz="8" w:space="0" w:color="000000"/>
              <w:right w:val="single" w:sz="8" w:space="0" w:color="000000"/>
            </w:tcBorders>
            <w:shd w:val="clear" w:color="auto" w:fill="auto"/>
            <w:vAlign w:val="center"/>
            <w:hideMark/>
          </w:tcPr>
          <w:p w14:paraId="3984AAE7" w14:textId="27FF77C5"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p>
        </w:tc>
        <w:tc>
          <w:tcPr>
            <w:tcW w:w="525" w:type="pct"/>
            <w:tcBorders>
              <w:top w:val="nil"/>
              <w:left w:val="nil"/>
              <w:bottom w:val="single" w:sz="8" w:space="0" w:color="000000"/>
              <w:right w:val="single" w:sz="8" w:space="0" w:color="000000"/>
            </w:tcBorders>
            <w:shd w:val="clear" w:color="auto" w:fill="auto"/>
            <w:vAlign w:val="center"/>
            <w:hideMark/>
          </w:tcPr>
          <w:p w14:paraId="319D418D" w14:textId="5318F421"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p>
        </w:tc>
      </w:tr>
      <w:tr w:rsidR="00E53D9D" w:rsidRPr="00473368" w14:paraId="250EF6F8" w14:textId="77777777" w:rsidTr="00E53D9D">
        <w:trPr>
          <w:trHeight w:val="48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0C4424D4"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5081</w:t>
            </w:r>
          </w:p>
        </w:tc>
        <w:tc>
          <w:tcPr>
            <w:tcW w:w="1557" w:type="pct"/>
            <w:tcBorders>
              <w:top w:val="nil"/>
              <w:left w:val="nil"/>
              <w:bottom w:val="single" w:sz="8" w:space="0" w:color="000000"/>
              <w:right w:val="single" w:sz="8" w:space="0" w:color="000000"/>
            </w:tcBorders>
            <w:shd w:val="clear" w:color="auto" w:fill="auto"/>
            <w:vAlign w:val="center"/>
            <w:hideMark/>
          </w:tcPr>
          <w:p w14:paraId="2D45818E" w14:textId="42633DB5"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Education, Technical Training, Innovation &amp; Social Service</w:t>
            </w:r>
          </w:p>
        </w:tc>
        <w:tc>
          <w:tcPr>
            <w:tcW w:w="540" w:type="pct"/>
            <w:tcBorders>
              <w:top w:val="nil"/>
              <w:left w:val="nil"/>
              <w:bottom w:val="single" w:sz="8" w:space="0" w:color="000000"/>
              <w:right w:val="single" w:sz="8" w:space="0" w:color="000000"/>
            </w:tcBorders>
            <w:shd w:val="clear" w:color="auto" w:fill="auto"/>
            <w:vAlign w:val="center"/>
            <w:hideMark/>
          </w:tcPr>
          <w:p w14:paraId="5E87E253" w14:textId="0C69B7B8"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325,000,000</w:t>
            </w:r>
          </w:p>
        </w:tc>
        <w:tc>
          <w:tcPr>
            <w:tcW w:w="520" w:type="pct"/>
            <w:tcBorders>
              <w:top w:val="nil"/>
              <w:left w:val="nil"/>
              <w:bottom w:val="single" w:sz="8" w:space="0" w:color="000000"/>
              <w:right w:val="single" w:sz="8" w:space="0" w:color="000000"/>
            </w:tcBorders>
            <w:shd w:val="clear" w:color="auto" w:fill="auto"/>
            <w:vAlign w:val="center"/>
            <w:hideMark/>
          </w:tcPr>
          <w:p w14:paraId="1E027DC5" w14:textId="7B688B8C" w:rsidR="00E53D9D" w:rsidRPr="004509A0"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102,168,546</w:t>
            </w:r>
          </w:p>
        </w:tc>
        <w:tc>
          <w:tcPr>
            <w:tcW w:w="521" w:type="pct"/>
            <w:tcBorders>
              <w:top w:val="nil"/>
              <w:left w:val="nil"/>
              <w:bottom w:val="single" w:sz="8" w:space="0" w:color="000000"/>
              <w:right w:val="single" w:sz="8" w:space="0" w:color="000000"/>
            </w:tcBorders>
            <w:shd w:val="clear" w:color="auto" w:fill="auto"/>
            <w:vAlign w:val="center"/>
            <w:hideMark/>
          </w:tcPr>
          <w:p w14:paraId="609FAC75" w14:textId="6EDC0C47"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31%</w:t>
            </w:r>
          </w:p>
        </w:tc>
        <w:tc>
          <w:tcPr>
            <w:tcW w:w="609" w:type="pct"/>
            <w:tcBorders>
              <w:top w:val="nil"/>
              <w:left w:val="nil"/>
              <w:bottom w:val="single" w:sz="8" w:space="0" w:color="000000"/>
              <w:right w:val="single" w:sz="8" w:space="0" w:color="000000"/>
            </w:tcBorders>
            <w:shd w:val="clear" w:color="auto" w:fill="auto"/>
            <w:vAlign w:val="center"/>
            <w:hideMark/>
          </w:tcPr>
          <w:p w14:paraId="68A7DFB1" w14:textId="00801F2F"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213,716,000</w:t>
            </w:r>
          </w:p>
        </w:tc>
        <w:tc>
          <w:tcPr>
            <w:tcW w:w="502" w:type="pct"/>
            <w:tcBorders>
              <w:top w:val="nil"/>
              <w:left w:val="nil"/>
              <w:bottom w:val="single" w:sz="8" w:space="0" w:color="000000"/>
              <w:right w:val="single" w:sz="8" w:space="0" w:color="000000"/>
            </w:tcBorders>
            <w:shd w:val="clear" w:color="auto" w:fill="auto"/>
            <w:vAlign w:val="center"/>
            <w:hideMark/>
          </w:tcPr>
          <w:p w14:paraId="0B3D6551" w14:textId="73D156DA"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46,396,954</w:t>
            </w:r>
          </w:p>
        </w:tc>
        <w:tc>
          <w:tcPr>
            <w:tcW w:w="525" w:type="pct"/>
            <w:tcBorders>
              <w:top w:val="nil"/>
              <w:left w:val="nil"/>
              <w:bottom w:val="single" w:sz="8" w:space="0" w:color="000000"/>
              <w:right w:val="single" w:sz="8" w:space="0" w:color="000000"/>
            </w:tcBorders>
            <w:shd w:val="clear" w:color="auto" w:fill="auto"/>
            <w:vAlign w:val="center"/>
            <w:hideMark/>
          </w:tcPr>
          <w:p w14:paraId="4D648A00" w14:textId="16D36593"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22%</w:t>
            </w:r>
          </w:p>
        </w:tc>
      </w:tr>
      <w:tr w:rsidR="00E53D9D" w:rsidRPr="00473368" w14:paraId="23A509C2" w14:textId="77777777" w:rsidTr="00E53D9D">
        <w:trPr>
          <w:trHeight w:val="48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4A25612F"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5082</w:t>
            </w:r>
          </w:p>
        </w:tc>
        <w:tc>
          <w:tcPr>
            <w:tcW w:w="1557" w:type="pct"/>
            <w:tcBorders>
              <w:top w:val="nil"/>
              <w:left w:val="nil"/>
              <w:bottom w:val="single" w:sz="8" w:space="0" w:color="000000"/>
              <w:right w:val="single" w:sz="8" w:space="0" w:color="000000"/>
            </w:tcBorders>
            <w:shd w:val="clear" w:color="auto" w:fill="auto"/>
            <w:vAlign w:val="center"/>
            <w:hideMark/>
          </w:tcPr>
          <w:p w14:paraId="170E20CB" w14:textId="7251CED7"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Infrastructure,</w:t>
            </w:r>
            <w:r>
              <w:rPr>
                <w:rFonts w:ascii="Times New Roman" w:eastAsia="Times New Roman" w:hAnsi="Times New Roman" w:cs="Times New Roman"/>
                <w:b/>
                <w:bCs/>
                <w:color w:val="000000"/>
                <w:sz w:val="24"/>
                <w:szCs w:val="24"/>
                <w:lang w:val="en-US" w:eastAsia="en-KE"/>
              </w:rPr>
              <w:t xml:space="preserve"> </w:t>
            </w:r>
            <w:r w:rsidRPr="00473368">
              <w:rPr>
                <w:rFonts w:ascii="Times New Roman" w:eastAsia="Times New Roman" w:hAnsi="Times New Roman" w:cs="Times New Roman"/>
                <w:b/>
                <w:bCs/>
                <w:color w:val="000000"/>
                <w:sz w:val="24"/>
                <w:szCs w:val="24"/>
                <w:lang w:eastAsia="en-KE"/>
              </w:rPr>
              <w:t>Energy and Public Works</w:t>
            </w:r>
          </w:p>
        </w:tc>
        <w:tc>
          <w:tcPr>
            <w:tcW w:w="540" w:type="pct"/>
            <w:tcBorders>
              <w:top w:val="nil"/>
              <w:left w:val="nil"/>
              <w:bottom w:val="single" w:sz="8" w:space="0" w:color="000000"/>
              <w:right w:val="single" w:sz="8" w:space="0" w:color="000000"/>
            </w:tcBorders>
            <w:shd w:val="clear" w:color="auto" w:fill="auto"/>
            <w:vAlign w:val="center"/>
            <w:hideMark/>
          </w:tcPr>
          <w:p w14:paraId="140CC19F" w14:textId="32785E93"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112,000,000</w:t>
            </w:r>
          </w:p>
        </w:tc>
        <w:tc>
          <w:tcPr>
            <w:tcW w:w="520" w:type="pct"/>
            <w:tcBorders>
              <w:top w:val="nil"/>
              <w:left w:val="nil"/>
              <w:bottom w:val="single" w:sz="8" w:space="0" w:color="000000"/>
              <w:right w:val="single" w:sz="8" w:space="0" w:color="000000"/>
            </w:tcBorders>
            <w:shd w:val="clear" w:color="auto" w:fill="auto"/>
            <w:vAlign w:val="center"/>
            <w:hideMark/>
          </w:tcPr>
          <w:p w14:paraId="486CBB3E" w14:textId="31E8FB60" w:rsidR="00E53D9D" w:rsidRPr="00F956CC"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eastAsia="en-KE"/>
              </w:rPr>
              <w:t>3</w:t>
            </w:r>
            <w:r>
              <w:rPr>
                <w:rFonts w:ascii="Times New Roman" w:eastAsia="Times New Roman" w:hAnsi="Times New Roman" w:cs="Times New Roman"/>
                <w:color w:val="000000"/>
                <w:sz w:val="24"/>
                <w:szCs w:val="24"/>
                <w:lang w:val="en-GB" w:eastAsia="en-KE"/>
              </w:rPr>
              <w:t>3,110,340</w:t>
            </w:r>
          </w:p>
        </w:tc>
        <w:tc>
          <w:tcPr>
            <w:tcW w:w="521" w:type="pct"/>
            <w:tcBorders>
              <w:top w:val="nil"/>
              <w:left w:val="nil"/>
              <w:bottom w:val="single" w:sz="8" w:space="0" w:color="000000"/>
              <w:right w:val="single" w:sz="8" w:space="0" w:color="000000"/>
            </w:tcBorders>
            <w:shd w:val="clear" w:color="auto" w:fill="auto"/>
            <w:vAlign w:val="center"/>
            <w:hideMark/>
          </w:tcPr>
          <w:p w14:paraId="0E580222" w14:textId="657D8F56"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30%</w:t>
            </w:r>
          </w:p>
        </w:tc>
        <w:tc>
          <w:tcPr>
            <w:tcW w:w="609" w:type="pct"/>
            <w:tcBorders>
              <w:top w:val="nil"/>
              <w:left w:val="nil"/>
              <w:bottom w:val="single" w:sz="8" w:space="0" w:color="000000"/>
              <w:right w:val="single" w:sz="8" w:space="0" w:color="000000"/>
            </w:tcBorders>
            <w:shd w:val="clear" w:color="auto" w:fill="auto"/>
            <w:vAlign w:val="center"/>
            <w:hideMark/>
          </w:tcPr>
          <w:p w14:paraId="61568633" w14:textId="2E5FB9EF"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989,226,000</w:t>
            </w:r>
          </w:p>
        </w:tc>
        <w:tc>
          <w:tcPr>
            <w:tcW w:w="502" w:type="pct"/>
            <w:tcBorders>
              <w:top w:val="nil"/>
              <w:left w:val="nil"/>
              <w:bottom w:val="single" w:sz="8" w:space="0" w:color="000000"/>
              <w:right w:val="single" w:sz="8" w:space="0" w:color="000000"/>
            </w:tcBorders>
            <w:shd w:val="clear" w:color="auto" w:fill="auto"/>
            <w:vAlign w:val="center"/>
            <w:hideMark/>
          </w:tcPr>
          <w:p w14:paraId="4F67470A" w14:textId="7CE59445"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254,391,692</w:t>
            </w:r>
          </w:p>
        </w:tc>
        <w:tc>
          <w:tcPr>
            <w:tcW w:w="525" w:type="pct"/>
            <w:tcBorders>
              <w:top w:val="nil"/>
              <w:left w:val="nil"/>
              <w:bottom w:val="single" w:sz="8" w:space="0" w:color="000000"/>
              <w:right w:val="single" w:sz="8" w:space="0" w:color="000000"/>
            </w:tcBorders>
            <w:shd w:val="clear" w:color="auto" w:fill="auto"/>
            <w:vAlign w:val="center"/>
            <w:hideMark/>
          </w:tcPr>
          <w:p w14:paraId="481D35C8" w14:textId="76834D73"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26%</w:t>
            </w:r>
          </w:p>
        </w:tc>
      </w:tr>
      <w:tr w:rsidR="00E53D9D" w:rsidRPr="00473368" w14:paraId="20636BE3" w14:textId="77777777" w:rsidTr="00E53D9D">
        <w:trPr>
          <w:trHeight w:val="48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0D7411A0"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5083</w:t>
            </w:r>
          </w:p>
        </w:tc>
        <w:tc>
          <w:tcPr>
            <w:tcW w:w="1557" w:type="pct"/>
            <w:tcBorders>
              <w:top w:val="nil"/>
              <w:left w:val="nil"/>
              <w:bottom w:val="single" w:sz="8" w:space="0" w:color="000000"/>
              <w:right w:val="single" w:sz="8" w:space="0" w:color="000000"/>
            </w:tcBorders>
            <w:shd w:val="clear" w:color="auto" w:fill="auto"/>
            <w:vAlign w:val="center"/>
            <w:hideMark/>
          </w:tcPr>
          <w:p w14:paraId="38D4D8CE" w14:textId="34A9116B"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Finance, Economic Planning &amp; ICT Services</w:t>
            </w:r>
          </w:p>
        </w:tc>
        <w:tc>
          <w:tcPr>
            <w:tcW w:w="540" w:type="pct"/>
            <w:tcBorders>
              <w:top w:val="nil"/>
              <w:left w:val="nil"/>
              <w:bottom w:val="single" w:sz="8" w:space="0" w:color="000000"/>
              <w:right w:val="single" w:sz="8" w:space="0" w:color="000000"/>
            </w:tcBorders>
            <w:shd w:val="clear" w:color="auto" w:fill="auto"/>
            <w:vAlign w:val="center"/>
            <w:hideMark/>
          </w:tcPr>
          <w:p w14:paraId="588E1AB8" w14:textId="5E8B50B8"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1,032,552,709</w:t>
            </w:r>
          </w:p>
        </w:tc>
        <w:tc>
          <w:tcPr>
            <w:tcW w:w="520" w:type="pct"/>
            <w:tcBorders>
              <w:top w:val="nil"/>
              <w:left w:val="nil"/>
              <w:bottom w:val="single" w:sz="8" w:space="0" w:color="000000"/>
              <w:right w:val="single" w:sz="8" w:space="0" w:color="000000"/>
            </w:tcBorders>
            <w:shd w:val="clear" w:color="auto" w:fill="auto"/>
            <w:vAlign w:val="center"/>
            <w:hideMark/>
          </w:tcPr>
          <w:p w14:paraId="5EA3F469" w14:textId="02725085" w:rsidR="00E53D9D" w:rsidRPr="00F956CC"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721,317,183</w:t>
            </w:r>
          </w:p>
        </w:tc>
        <w:tc>
          <w:tcPr>
            <w:tcW w:w="521" w:type="pct"/>
            <w:tcBorders>
              <w:top w:val="nil"/>
              <w:left w:val="nil"/>
              <w:bottom w:val="single" w:sz="8" w:space="0" w:color="000000"/>
              <w:right w:val="single" w:sz="8" w:space="0" w:color="000000"/>
            </w:tcBorders>
            <w:shd w:val="clear" w:color="auto" w:fill="auto"/>
            <w:vAlign w:val="center"/>
            <w:hideMark/>
          </w:tcPr>
          <w:p w14:paraId="52E44BBE" w14:textId="58D0C51A"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70%</w:t>
            </w:r>
          </w:p>
        </w:tc>
        <w:tc>
          <w:tcPr>
            <w:tcW w:w="609" w:type="pct"/>
            <w:tcBorders>
              <w:top w:val="nil"/>
              <w:left w:val="nil"/>
              <w:bottom w:val="single" w:sz="8" w:space="0" w:color="000000"/>
              <w:right w:val="single" w:sz="8" w:space="0" w:color="000000"/>
            </w:tcBorders>
            <w:shd w:val="clear" w:color="auto" w:fill="auto"/>
            <w:vAlign w:val="center"/>
            <w:hideMark/>
          </w:tcPr>
          <w:p w14:paraId="1B3A8B92" w14:textId="12157351"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1,023,603,602</w:t>
            </w:r>
          </w:p>
        </w:tc>
        <w:tc>
          <w:tcPr>
            <w:tcW w:w="502" w:type="pct"/>
            <w:tcBorders>
              <w:top w:val="nil"/>
              <w:left w:val="nil"/>
              <w:bottom w:val="single" w:sz="8" w:space="0" w:color="000000"/>
              <w:right w:val="single" w:sz="8" w:space="0" w:color="000000"/>
            </w:tcBorders>
            <w:shd w:val="clear" w:color="auto" w:fill="auto"/>
            <w:vAlign w:val="center"/>
            <w:hideMark/>
          </w:tcPr>
          <w:p w14:paraId="300927D2" w14:textId="2371AB65"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726,834,351</w:t>
            </w:r>
          </w:p>
        </w:tc>
        <w:tc>
          <w:tcPr>
            <w:tcW w:w="525" w:type="pct"/>
            <w:tcBorders>
              <w:top w:val="nil"/>
              <w:left w:val="nil"/>
              <w:bottom w:val="single" w:sz="8" w:space="0" w:color="000000"/>
              <w:right w:val="single" w:sz="8" w:space="0" w:color="000000"/>
            </w:tcBorders>
            <w:shd w:val="clear" w:color="auto" w:fill="auto"/>
            <w:vAlign w:val="center"/>
            <w:hideMark/>
          </w:tcPr>
          <w:p w14:paraId="6A497D93" w14:textId="62E5E73C"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71%</w:t>
            </w:r>
          </w:p>
        </w:tc>
      </w:tr>
      <w:tr w:rsidR="00E53D9D" w:rsidRPr="00473368" w14:paraId="60E6DA30" w14:textId="77777777" w:rsidTr="00E53D9D">
        <w:trPr>
          <w:trHeight w:val="48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212EA421"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5084</w:t>
            </w:r>
          </w:p>
        </w:tc>
        <w:tc>
          <w:tcPr>
            <w:tcW w:w="1557" w:type="pct"/>
            <w:tcBorders>
              <w:top w:val="nil"/>
              <w:left w:val="nil"/>
              <w:bottom w:val="single" w:sz="8" w:space="0" w:color="000000"/>
              <w:right w:val="single" w:sz="8" w:space="0" w:color="000000"/>
            </w:tcBorders>
            <w:shd w:val="clear" w:color="auto" w:fill="auto"/>
            <w:vAlign w:val="center"/>
            <w:hideMark/>
          </w:tcPr>
          <w:p w14:paraId="155B5677" w14:textId="1BA3644C"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Trade,</w:t>
            </w:r>
            <w:r>
              <w:rPr>
                <w:rFonts w:ascii="Times New Roman" w:eastAsia="Times New Roman" w:hAnsi="Times New Roman" w:cs="Times New Roman"/>
                <w:b/>
                <w:bCs/>
                <w:color w:val="000000"/>
                <w:sz w:val="24"/>
                <w:szCs w:val="24"/>
                <w:lang w:val="en-US" w:eastAsia="en-KE"/>
              </w:rPr>
              <w:t xml:space="preserve"> </w:t>
            </w:r>
            <w:r w:rsidRPr="00473368">
              <w:rPr>
                <w:rFonts w:ascii="Times New Roman" w:eastAsia="Times New Roman" w:hAnsi="Times New Roman" w:cs="Times New Roman"/>
                <w:b/>
                <w:bCs/>
                <w:color w:val="000000"/>
                <w:sz w:val="24"/>
                <w:szCs w:val="24"/>
                <w:lang w:eastAsia="en-KE"/>
              </w:rPr>
              <w:t>Tourism, Industry and Marketing</w:t>
            </w:r>
          </w:p>
        </w:tc>
        <w:tc>
          <w:tcPr>
            <w:tcW w:w="540" w:type="pct"/>
            <w:tcBorders>
              <w:top w:val="nil"/>
              <w:left w:val="nil"/>
              <w:bottom w:val="single" w:sz="8" w:space="0" w:color="000000"/>
              <w:right w:val="single" w:sz="8" w:space="0" w:color="000000"/>
            </w:tcBorders>
            <w:shd w:val="clear" w:color="auto" w:fill="auto"/>
            <w:vAlign w:val="center"/>
            <w:hideMark/>
          </w:tcPr>
          <w:p w14:paraId="6C10C9DA" w14:textId="59A7E662"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53,983,343</w:t>
            </w:r>
          </w:p>
        </w:tc>
        <w:tc>
          <w:tcPr>
            <w:tcW w:w="520" w:type="pct"/>
            <w:tcBorders>
              <w:top w:val="nil"/>
              <w:left w:val="nil"/>
              <w:bottom w:val="single" w:sz="8" w:space="0" w:color="000000"/>
              <w:right w:val="single" w:sz="8" w:space="0" w:color="000000"/>
            </w:tcBorders>
            <w:shd w:val="clear" w:color="auto" w:fill="auto"/>
            <w:vAlign w:val="center"/>
            <w:hideMark/>
          </w:tcPr>
          <w:p w14:paraId="5B1C99FE" w14:textId="580A9462" w:rsidR="00E53D9D" w:rsidRPr="00F956CC"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8,349,487</w:t>
            </w:r>
          </w:p>
        </w:tc>
        <w:tc>
          <w:tcPr>
            <w:tcW w:w="521" w:type="pct"/>
            <w:tcBorders>
              <w:top w:val="nil"/>
              <w:left w:val="nil"/>
              <w:bottom w:val="single" w:sz="8" w:space="0" w:color="000000"/>
              <w:right w:val="single" w:sz="8" w:space="0" w:color="000000"/>
            </w:tcBorders>
            <w:shd w:val="clear" w:color="auto" w:fill="auto"/>
            <w:vAlign w:val="center"/>
            <w:hideMark/>
          </w:tcPr>
          <w:p w14:paraId="734C9164" w14:textId="45D16775"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15%</w:t>
            </w:r>
          </w:p>
        </w:tc>
        <w:tc>
          <w:tcPr>
            <w:tcW w:w="609" w:type="pct"/>
            <w:tcBorders>
              <w:top w:val="nil"/>
              <w:left w:val="nil"/>
              <w:bottom w:val="single" w:sz="8" w:space="0" w:color="000000"/>
              <w:right w:val="single" w:sz="8" w:space="0" w:color="000000"/>
            </w:tcBorders>
            <w:shd w:val="clear" w:color="auto" w:fill="auto"/>
            <w:vAlign w:val="center"/>
            <w:hideMark/>
          </w:tcPr>
          <w:p w14:paraId="5B72ADA6" w14:textId="62C286A6"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174,200,000</w:t>
            </w:r>
          </w:p>
        </w:tc>
        <w:tc>
          <w:tcPr>
            <w:tcW w:w="502" w:type="pct"/>
            <w:tcBorders>
              <w:top w:val="nil"/>
              <w:left w:val="nil"/>
              <w:bottom w:val="single" w:sz="8" w:space="0" w:color="000000"/>
              <w:right w:val="single" w:sz="8" w:space="0" w:color="000000"/>
            </w:tcBorders>
            <w:shd w:val="clear" w:color="auto" w:fill="auto"/>
            <w:vAlign w:val="center"/>
            <w:hideMark/>
          </w:tcPr>
          <w:p w14:paraId="597CB11D" w14:textId="020426C1"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6,485,471</w:t>
            </w:r>
          </w:p>
        </w:tc>
        <w:tc>
          <w:tcPr>
            <w:tcW w:w="525" w:type="pct"/>
            <w:tcBorders>
              <w:top w:val="nil"/>
              <w:left w:val="nil"/>
              <w:bottom w:val="single" w:sz="8" w:space="0" w:color="000000"/>
              <w:right w:val="single" w:sz="8" w:space="0" w:color="000000"/>
            </w:tcBorders>
            <w:shd w:val="clear" w:color="auto" w:fill="auto"/>
            <w:vAlign w:val="center"/>
            <w:hideMark/>
          </w:tcPr>
          <w:p w14:paraId="1FA39063" w14:textId="6E5BB2BC"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4%</w:t>
            </w:r>
          </w:p>
        </w:tc>
      </w:tr>
      <w:tr w:rsidR="00E53D9D" w:rsidRPr="00473368" w14:paraId="0C22959C" w14:textId="77777777" w:rsidTr="00E53D9D">
        <w:trPr>
          <w:trHeight w:val="48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134D546F"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5085</w:t>
            </w:r>
          </w:p>
        </w:tc>
        <w:tc>
          <w:tcPr>
            <w:tcW w:w="1557" w:type="pct"/>
            <w:tcBorders>
              <w:top w:val="nil"/>
              <w:left w:val="nil"/>
              <w:bottom w:val="single" w:sz="8" w:space="0" w:color="000000"/>
              <w:right w:val="single" w:sz="8" w:space="0" w:color="000000"/>
            </w:tcBorders>
            <w:shd w:val="clear" w:color="auto" w:fill="auto"/>
            <w:vAlign w:val="center"/>
            <w:hideMark/>
          </w:tcPr>
          <w:p w14:paraId="18ACD681" w14:textId="2291F8BE"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Medical Services, Public Health and Sanitation</w:t>
            </w:r>
          </w:p>
        </w:tc>
        <w:tc>
          <w:tcPr>
            <w:tcW w:w="540" w:type="pct"/>
            <w:tcBorders>
              <w:top w:val="nil"/>
              <w:left w:val="nil"/>
              <w:bottom w:val="single" w:sz="8" w:space="0" w:color="000000"/>
              <w:right w:val="single" w:sz="8" w:space="0" w:color="000000"/>
            </w:tcBorders>
            <w:shd w:val="clear" w:color="auto" w:fill="auto"/>
            <w:vAlign w:val="center"/>
            <w:hideMark/>
          </w:tcPr>
          <w:p w14:paraId="39ADE4D6" w14:textId="578FE066"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1,212,713,749</w:t>
            </w:r>
          </w:p>
        </w:tc>
        <w:tc>
          <w:tcPr>
            <w:tcW w:w="520" w:type="pct"/>
            <w:tcBorders>
              <w:top w:val="nil"/>
              <w:left w:val="nil"/>
              <w:bottom w:val="single" w:sz="8" w:space="0" w:color="000000"/>
              <w:right w:val="single" w:sz="8" w:space="0" w:color="000000"/>
            </w:tcBorders>
            <w:shd w:val="clear" w:color="auto" w:fill="auto"/>
            <w:vAlign w:val="center"/>
            <w:hideMark/>
          </w:tcPr>
          <w:p w14:paraId="5F30B4A4" w14:textId="2E81C231" w:rsidR="00E53D9D" w:rsidRPr="00F956CC"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eastAsia="en-KE"/>
              </w:rPr>
              <w:t>2</w:t>
            </w:r>
            <w:r>
              <w:rPr>
                <w:rFonts w:ascii="Times New Roman" w:eastAsia="Times New Roman" w:hAnsi="Times New Roman" w:cs="Times New Roman"/>
                <w:color w:val="000000"/>
                <w:sz w:val="24"/>
                <w:szCs w:val="24"/>
                <w:lang w:val="en-GB" w:eastAsia="en-KE"/>
              </w:rPr>
              <w:t>83,372,165</w:t>
            </w:r>
          </w:p>
        </w:tc>
        <w:tc>
          <w:tcPr>
            <w:tcW w:w="521" w:type="pct"/>
            <w:tcBorders>
              <w:top w:val="nil"/>
              <w:left w:val="nil"/>
              <w:bottom w:val="single" w:sz="8" w:space="0" w:color="000000"/>
              <w:right w:val="single" w:sz="8" w:space="0" w:color="000000"/>
            </w:tcBorders>
            <w:shd w:val="clear" w:color="auto" w:fill="auto"/>
            <w:vAlign w:val="center"/>
            <w:hideMark/>
          </w:tcPr>
          <w:p w14:paraId="6A8EDBAE" w14:textId="3B8ED5DB"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23%</w:t>
            </w:r>
          </w:p>
        </w:tc>
        <w:tc>
          <w:tcPr>
            <w:tcW w:w="609" w:type="pct"/>
            <w:tcBorders>
              <w:top w:val="nil"/>
              <w:left w:val="nil"/>
              <w:bottom w:val="single" w:sz="8" w:space="0" w:color="000000"/>
              <w:right w:val="single" w:sz="8" w:space="0" w:color="000000"/>
            </w:tcBorders>
            <w:shd w:val="clear" w:color="auto" w:fill="auto"/>
            <w:vAlign w:val="center"/>
            <w:hideMark/>
          </w:tcPr>
          <w:p w14:paraId="058E95D4" w14:textId="5AA27B11"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123,650,000</w:t>
            </w:r>
          </w:p>
        </w:tc>
        <w:tc>
          <w:tcPr>
            <w:tcW w:w="502" w:type="pct"/>
            <w:tcBorders>
              <w:top w:val="nil"/>
              <w:left w:val="nil"/>
              <w:bottom w:val="single" w:sz="8" w:space="0" w:color="000000"/>
              <w:right w:val="single" w:sz="8" w:space="0" w:color="000000"/>
            </w:tcBorders>
            <w:shd w:val="clear" w:color="auto" w:fill="auto"/>
            <w:vAlign w:val="center"/>
            <w:hideMark/>
          </w:tcPr>
          <w:p w14:paraId="4A16A3E8" w14:textId="51FE1799"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58,168,237</w:t>
            </w:r>
          </w:p>
        </w:tc>
        <w:tc>
          <w:tcPr>
            <w:tcW w:w="525" w:type="pct"/>
            <w:tcBorders>
              <w:top w:val="nil"/>
              <w:left w:val="nil"/>
              <w:bottom w:val="single" w:sz="8" w:space="0" w:color="000000"/>
              <w:right w:val="single" w:sz="8" w:space="0" w:color="000000"/>
            </w:tcBorders>
            <w:shd w:val="clear" w:color="auto" w:fill="auto"/>
            <w:vAlign w:val="center"/>
            <w:hideMark/>
          </w:tcPr>
          <w:p w14:paraId="619AD678" w14:textId="37FDCC9A"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47%</w:t>
            </w:r>
          </w:p>
        </w:tc>
      </w:tr>
      <w:tr w:rsidR="00E53D9D" w:rsidRPr="00473368" w14:paraId="52784388" w14:textId="77777777" w:rsidTr="00E53D9D">
        <w:trPr>
          <w:trHeight w:val="48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25D2373F"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5086</w:t>
            </w:r>
          </w:p>
        </w:tc>
        <w:tc>
          <w:tcPr>
            <w:tcW w:w="1557" w:type="pct"/>
            <w:tcBorders>
              <w:top w:val="nil"/>
              <w:left w:val="nil"/>
              <w:bottom w:val="single" w:sz="8" w:space="0" w:color="000000"/>
              <w:right w:val="single" w:sz="8" w:space="0" w:color="000000"/>
            </w:tcBorders>
            <w:shd w:val="clear" w:color="auto" w:fill="auto"/>
            <w:vAlign w:val="center"/>
            <w:hideMark/>
          </w:tcPr>
          <w:p w14:paraId="0C9E40DC" w14:textId="7755F24E"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Sports</w:t>
            </w:r>
            <w:r>
              <w:rPr>
                <w:rFonts w:ascii="Times New Roman" w:eastAsia="Times New Roman" w:hAnsi="Times New Roman" w:cs="Times New Roman"/>
                <w:b/>
                <w:bCs/>
                <w:color w:val="000000"/>
                <w:sz w:val="24"/>
                <w:szCs w:val="24"/>
                <w:lang w:val="en-US" w:eastAsia="en-KE"/>
              </w:rPr>
              <w:t>, Culture</w:t>
            </w:r>
            <w:r w:rsidRPr="00473368">
              <w:rPr>
                <w:rFonts w:ascii="Times New Roman" w:eastAsia="Times New Roman" w:hAnsi="Times New Roman" w:cs="Times New Roman"/>
                <w:b/>
                <w:bCs/>
                <w:color w:val="000000"/>
                <w:sz w:val="24"/>
                <w:szCs w:val="24"/>
                <w:lang w:eastAsia="en-KE"/>
              </w:rPr>
              <w:t>, Gender and Youth Affairs</w:t>
            </w:r>
          </w:p>
        </w:tc>
        <w:tc>
          <w:tcPr>
            <w:tcW w:w="540" w:type="pct"/>
            <w:tcBorders>
              <w:top w:val="nil"/>
              <w:left w:val="nil"/>
              <w:bottom w:val="single" w:sz="8" w:space="0" w:color="000000"/>
              <w:right w:val="single" w:sz="8" w:space="0" w:color="000000"/>
            </w:tcBorders>
            <w:shd w:val="clear" w:color="auto" w:fill="auto"/>
            <w:vAlign w:val="center"/>
            <w:hideMark/>
          </w:tcPr>
          <w:p w14:paraId="2E2AEAA6" w14:textId="460AC182"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93,380,452</w:t>
            </w:r>
          </w:p>
        </w:tc>
        <w:tc>
          <w:tcPr>
            <w:tcW w:w="520" w:type="pct"/>
            <w:tcBorders>
              <w:top w:val="nil"/>
              <w:left w:val="nil"/>
              <w:bottom w:val="single" w:sz="8" w:space="0" w:color="000000"/>
              <w:right w:val="single" w:sz="8" w:space="0" w:color="000000"/>
            </w:tcBorders>
            <w:shd w:val="clear" w:color="auto" w:fill="auto"/>
            <w:vAlign w:val="center"/>
            <w:hideMark/>
          </w:tcPr>
          <w:p w14:paraId="3F78BB05" w14:textId="1B436F91" w:rsidR="00E53D9D" w:rsidRPr="00F956CC"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eastAsia="en-KE"/>
              </w:rPr>
              <w:t>4</w:t>
            </w:r>
            <w:r>
              <w:rPr>
                <w:rFonts w:ascii="Times New Roman" w:eastAsia="Times New Roman" w:hAnsi="Times New Roman" w:cs="Times New Roman"/>
                <w:color w:val="000000"/>
                <w:sz w:val="24"/>
                <w:szCs w:val="24"/>
                <w:lang w:val="en-GB" w:eastAsia="en-KE"/>
              </w:rPr>
              <w:t>2,508,161</w:t>
            </w:r>
          </w:p>
        </w:tc>
        <w:tc>
          <w:tcPr>
            <w:tcW w:w="521" w:type="pct"/>
            <w:tcBorders>
              <w:top w:val="nil"/>
              <w:left w:val="nil"/>
              <w:bottom w:val="single" w:sz="8" w:space="0" w:color="000000"/>
              <w:right w:val="single" w:sz="8" w:space="0" w:color="000000"/>
            </w:tcBorders>
            <w:shd w:val="clear" w:color="auto" w:fill="auto"/>
            <w:vAlign w:val="center"/>
            <w:hideMark/>
          </w:tcPr>
          <w:p w14:paraId="15AB8B0E" w14:textId="638F95D2"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46%</w:t>
            </w:r>
          </w:p>
        </w:tc>
        <w:tc>
          <w:tcPr>
            <w:tcW w:w="609" w:type="pct"/>
            <w:tcBorders>
              <w:top w:val="nil"/>
              <w:left w:val="nil"/>
              <w:bottom w:val="single" w:sz="8" w:space="0" w:color="000000"/>
              <w:right w:val="single" w:sz="8" w:space="0" w:color="000000"/>
            </w:tcBorders>
            <w:shd w:val="clear" w:color="auto" w:fill="auto"/>
            <w:vAlign w:val="center"/>
            <w:hideMark/>
          </w:tcPr>
          <w:p w14:paraId="71026290" w14:textId="4A04C7AA"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43,500,000</w:t>
            </w:r>
          </w:p>
        </w:tc>
        <w:tc>
          <w:tcPr>
            <w:tcW w:w="502" w:type="pct"/>
            <w:tcBorders>
              <w:top w:val="nil"/>
              <w:left w:val="nil"/>
              <w:bottom w:val="single" w:sz="8" w:space="0" w:color="000000"/>
              <w:right w:val="single" w:sz="8" w:space="0" w:color="000000"/>
            </w:tcBorders>
            <w:shd w:val="clear" w:color="auto" w:fill="auto"/>
            <w:vAlign w:val="center"/>
            <w:hideMark/>
          </w:tcPr>
          <w:p w14:paraId="038C1D49" w14:textId="3D2EA6CE"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6,469,800</w:t>
            </w:r>
          </w:p>
        </w:tc>
        <w:tc>
          <w:tcPr>
            <w:tcW w:w="525" w:type="pct"/>
            <w:tcBorders>
              <w:top w:val="nil"/>
              <w:left w:val="nil"/>
              <w:bottom w:val="single" w:sz="8" w:space="0" w:color="000000"/>
              <w:right w:val="single" w:sz="8" w:space="0" w:color="000000"/>
            </w:tcBorders>
            <w:shd w:val="clear" w:color="auto" w:fill="auto"/>
            <w:vAlign w:val="center"/>
            <w:hideMark/>
          </w:tcPr>
          <w:p w14:paraId="314C2D72" w14:textId="53B4F34E"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15%</w:t>
            </w:r>
          </w:p>
        </w:tc>
      </w:tr>
      <w:tr w:rsidR="00E53D9D" w:rsidRPr="00473368" w14:paraId="179FE51D" w14:textId="77777777" w:rsidTr="00E53D9D">
        <w:trPr>
          <w:trHeight w:val="48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6AC39F6E"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5087</w:t>
            </w:r>
          </w:p>
        </w:tc>
        <w:tc>
          <w:tcPr>
            <w:tcW w:w="1557" w:type="pct"/>
            <w:tcBorders>
              <w:top w:val="nil"/>
              <w:left w:val="nil"/>
              <w:bottom w:val="single" w:sz="8" w:space="0" w:color="000000"/>
              <w:right w:val="single" w:sz="8" w:space="0" w:color="000000"/>
            </w:tcBorders>
            <w:shd w:val="clear" w:color="auto" w:fill="auto"/>
            <w:vAlign w:val="center"/>
            <w:hideMark/>
          </w:tcPr>
          <w:p w14:paraId="6DC835CB" w14:textId="30A0FB7F"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Water,</w:t>
            </w:r>
            <w:r>
              <w:rPr>
                <w:rFonts w:ascii="Times New Roman" w:eastAsia="Times New Roman" w:hAnsi="Times New Roman" w:cs="Times New Roman"/>
                <w:b/>
                <w:bCs/>
                <w:color w:val="000000"/>
                <w:sz w:val="24"/>
                <w:szCs w:val="24"/>
                <w:lang w:val="en-US" w:eastAsia="en-KE"/>
              </w:rPr>
              <w:t xml:space="preserve"> </w:t>
            </w:r>
            <w:r w:rsidRPr="00473368">
              <w:rPr>
                <w:rFonts w:ascii="Times New Roman" w:eastAsia="Times New Roman" w:hAnsi="Times New Roman" w:cs="Times New Roman"/>
                <w:b/>
                <w:bCs/>
                <w:color w:val="000000"/>
                <w:sz w:val="24"/>
                <w:szCs w:val="24"/>
                <w:lang w:eastAsia="en-KE"/>
              </w:rPr>
              <w:t>Environment, Natural Resources &amp; Climate Change</w:t>
            </w:r>
          </w:p>
        </w:tc>
        <w:tc>
          <w:tcPr>
            <w:tcW w:w="540" w:type="pct"/>
            <w:tcBorders>
              <w:top w:val="nil"/>
              <w:left w:val="nil"/>
              <w:bottom w:val="single" w:sz="8" w:space="0" w:color="000000"/>
              <w:right w:val="single" w:sz="8" w:space="0" w:color="000000"/>
            </w:tcBorders>
            <w:shd w:val="clear" w:color="auto" w:fill="auto"/>
            <w:vAlign w:val="center"/>
            <w:hideMark/>
          </w:tcPr>
          <w:p w14:paraId="34C4B019" w14:textId="1AE3341D"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83,984,139</w:t>
            </w:r>
          </w:p>
        </w:tc>
        <w:tc>
          <w:tcPr>
            <w:tcW w:w="520" w:type="pct"/>
            <w:tcBorders>
              <w:top w:val="nil"/>
              <w:left w:val="nil"/>
              <w:bottom w:val="single" w:sz="8" w:space="0" w:color="000000"/>
              <w:right w:val="single" w:sz="8" w:space="0" w:color="000000"/>
            </w:tcBorders>
            <w:shd w:val="clear" w:color="auto" w:fill="auto"/>
            <w:vAlign w:val="center"/>
            <w:hideMark/>
          </w:tcPr>
          <w:p w14:paraId="78A47297" w14:textId="28D2086A" w:rsidR="00E53D9D" w:rsidRPr="00F956CC"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68,089,473</w:t>
            </w:r>
          </w:p>
        </w:tc>
        <w:tc>
          <w:tcPr>
            <w:tcW w:w="521" w:type="pct"/>
            <w:tcBorders>
              <w:top w:val="nil"/>
              <w:left w:val="nil"/>
              <w:bottom w:val="single" w:sz="8" w:space="0" w:color="000000"/>
              <w:right w:val="single" w:sz="8" w:space="0" w:color="000000"/>
            </w:tcBorders>
            <w:shd w:val="clear" w:color="auto" w:fill="auto"/>
            <w:vAlign w:val="center"/>
            <w:hideMark/>
          </w:tcPr>
          <w:p w14:paraId="57CCFDF2" w14:textId="67733AE1"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81%</w:t>
            </w:r>
          </w:p>
        </w:tc>
        <w:tc>
          <w:tcPr>
            <w:tcW w:w="609" w:type="pct"/>
            <w:tcBorders>
              <w:top w:val="nil"/>
              <w:left w:val="nil"/>
              <w:bottom w:val="single" w:sz="8" w:space="0" w:color="000000"/>
              <w:right w:val="single" w:sz="8" w:space="0" w:color="000000"/>
            </w:tcBorders>
            <w:shd w:val="clear" w:color="auto" w:fill="auto"/>
            <w:vAlign w:val="center"/>
            <w:hideMark/>
          </w:tcPr>
          <w:p w14:paraId="6E3706C0" w14:textId="7C64C209"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615,434,321</w:t>
            </w:r>
          </w:p>
        </w:tc>
        <w:tc>
          <w:tcPr>
            <w:tcW w:w="502" w:type="pct"/>
            <w:tcBorders>
              <w:top w:val="nil"/>
              <w:left w:val="nil"/>
              <w:bottom w:val="single" w:sz="8" w:space="0" w:color="000000"/>
              <w:right w:val="single" w:sz="8" w:space="0" w:color="000000"/>
            </w:tcBorders>
            <w:shd w:val="clear" w:color="auto" w:fill="auto"/>
            <w:vAlign w:val="center"/>
            <w:hideMark/>
          </w:tcPr>
          <w:p w14:paraId="500AEBC9" w14:textId="390BBA45"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202,286,102</w:t>
            </w:r>
          </w:p>
        </w:tc>
        <w:tc>
          <w:tcPr>
            <w:tcW w:w="525" w:type="pct"/>
            <w:tcBorders>
              <w:top w:val="nil"/>
              <w:left w:val="nil"/>
              <w:bottom w:val="single" w:sz="8" w:space="0" w:color="000000"/>
              <w:right w:val="single" w:sz="8" w:space="0" w:color="000000"/>
            </w:tcBorders>
            <w:shd w:val="clear" w:color="auto" w:fill="auto"/>
            <w:vAlign w:val="center"/>
            <w:hideMark/>
          </w:tcPr>
          <w:p w14:paraId="4E04578F" w14:textId="3854B618"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33%</w:t>
            </w:r>
          </w:p>
        </w:tc>
      </w:tr>
      <w:tr w:rsidR="00E53D9D" w:rsidRPr="00473368" w14:paraId="0F462DF6" w14:textId="77777777" w:rsidTr="00E53D9D">
        <w:trPr>
          <w:trHeight w:val="722"/>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6C254D0B" w14:textId="77777777" w:rsidR="00E53D9D" w:rsidRPr="00473368" w:rsidRDefault="00E53D9D" w:rsidP="00E53D9D">
            <w:pPr>
              <w:spacing w:after="0" w:line="360" w:lineRule="auto"/>
              <w:jc w:val="right"/>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lastRenderedPageBreak/>
              <w:t>5088</w:t>
            </w:r>
          </w:p>
        </w:tc>
        <w:tc>
          <w:tcPr>
            <w:tcW w:w="1557" w:type="pct"/>
            <w:tcBorders>
              <w:top w:val="nil"/>
              <w:left w:val="nil"/>
              <w:bottom w:val="single" w:sz="8" w:space="0" w:color="000000"/>
              <w:right w:val="single" w:sz="8" w:space="0" w:color="000000"/>
            </w:tcBorders>
            <w:shd w:val="clear" w:color="auto" w:fill="auto"/>
            <w:vAlign w:val="center"/>
            <w:hideMark/>
          </w:tcPr>
          <w:p w14:paraId="6E099215" w14:textId="72DA6E88" w:rsidR="00E53D9D" w:rsidRPr="00473368" w:rsidRDefault="00E53D9D" w:rsidP="00E53D9D">
            <w:pPr>
              <w:spacing w:after="0" w:line="360" w:lineRule="auto"/>
              <w:rPr>
                <w:rFonts w:ascii="Times New Roman" w:eastAsia="Times New Roman" w:hAnsi="Times New Roman" w:cs="Times New Roman"/>
                <w:b/>
                <w:bCs/>
                <w:color w:val="000000"/>
                <w:sz w:val="24"/>
                <w:szCs w:val="24"/>
                <w:lang w:eastAsia="en-KE"/>
              </w:rPr>
            </w:pPr>
            <w:r w:rsidRPr="00473368">
              <w:rPr>
                <w:rFonts w:ascii="Times New Roman" w:eastAsia="Times New Roman" w:hAnsi="Times New Roman" w:cs="Times New Roman"/>
                <w:b/>
                <w:bCs/>
                <w:color w:val="000000"/>
                <w:sz w:val="24"/>
                <w:szCs w:val="24"/>
                <w:lang w:eastAsia="en-KE"/>
              </w:rPr>
              <w:t>Public Service, County Administration&amp; Participatory Development</w:t>
            </w:r>
          </w:p>
        </w:tc>
        <w:tc>
          <w:tcPr>
            <w:tcW w:w="540" w:type="pct"/>
            <w:tcBorders>
              <w:top w:val="nil"/>
              <w:left w:val="nil"/>
              <w:bottom w:val="single" w:sz="8" w:space="0" w:color="000000"/>
              <w:right w:val="single" w:sz="8" w:space="0" w:color="000000"/>
            </w:tcBorders>
            <w:shd w:val="clear" w:color="auto" w:fill="auto"/>
            <w:vAlign w:val="center"/>
            <w:hideMark/>
          </w:tcPr>
          <w:p w14:paraId="00362FD6" w14:textId="1817CD29"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5,873,536,678</w:t>
            </w:r>
          </w:p>
        </w:tc>
        <w:tc>
          <w:tcPr>
            <w:tcW w:w="520" w:type="pct"/>
            <w:tcBorders>
              <w:top w:val="nil"/>
              <w:left w:val="nil"/>
              <w:bottom w:val="single" w:sz="8" w:space="0" w:color="000000"/>
              <w:right w:val="single" w:sz="8" w:space="0" w:color="000000"/>
            </w:tcBorders>
            <w:shd w:val="clear" w:color="auto" w:fill="auto"/>
            <w:vAlign w:val="center"/>
            <w:hideMark/>
          </w:tcPr>
          <w:p w14:paraId="39D5D020" w14:textId="4F4971FF" w:rsidR="00E53D9D" w:rsidRPr="00F956CC" w:rsidRDefault="00E53D9D" w:rsidP="00E53D9D">
            <w:pPr>
              <w:spacing w:after="0" w:line="360" w:lineRule="auto"/>
              <w:jc w:val="center"/>
              <w:rPr>
                <w:rFonts w:ascii="Times New Roman" w:eastAsia="Times New Roman" w:hAnsi="Times New Roman" w:cs="Times New Roman"/>
                <w:color w:val="000000"/>
                <w:sz w:val="24"/>
                <w:szCs w:val="24"/>
                <w:lang w:val="en-GB" w:eastAsia="en-KE"/>
              </w:rPr>
            </w:pPr>
            <w:r>
              <w:rPr>
                <w:rFonts w:ascii="Times New Roman" w:eastAsia="Times New Roman" w:hAnsi="Times New Roman" w:cs="Times New Roman"/>
                <w:color w:val="000000"/>
                <w:sz w:val="24"/>
                <w:szCs w:val="24"/>
                <w:lang w:val="en-GB" w:eastAsia="en-KE"/>
              </w:rPr>
              <w:t>5,466,471,138</w:t>
            </w:r>
          </w:p>
        </w:tc>
        <w:tc>
          <w:tcPr>
            <w:tcW w:w="521" w:type="pct"/>
            <w:tcBorders>
              <w:top w:val="nil"/>
              <w:left w:val="nil"/>
              <w:bottom w:val="single" w:sz="8" w:space="0" w:color="000000"/>
              <w:right w:val="single" w:sz="8" w:space="0" w:color="000000"/>
            </w:tcBorders>
            <w:shd w:val="clear" w:color="auto" w:fill="auto"/>
            <w:vAlign w:val="center"/>
            <w:hideMark/>
          </w:tcPr>
          <w:p w14:paraId="5A9E3BFC" w14:textId="7AF17BFB"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93%</w:t>
            </w:r>
          </w:p>
        </w:tc>
        <w:tc>
          <w:tcPr>
            <w:tcW w:w="609" w:type="pct"/>
            <w:tcBorders>
              <w:top w:val="nil"/>
              <w:left w:val="nil"/>
              <w:bottom w:val="single" w:sz="8" w:space="0" w:color="000000"/>
              <w:right w:val="single" w:sz="8" w:space="0" w:color="000000"/>
            </w:tcBorders>
            <w:shd w:val="clear" w:color="auto" w:fill="auto"/>
            <w:vAlign w:val="center"/>
            <w:hideMark/>
          </w:tcPr>
          <w:p w14:paraId="03700B0B" w14:textId="4985C266"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473368">
              <w:rPr>
                <w:rFonts w:ascii="Times New Roman" w:eastAsia="Times New Roman" w:hAnsi="Times New Roman" w:cs="Times New Roman"/>
                <w:color w:val="000000"/>
                <w:sz w:val="24"/>
                <w:szCs w:val="24"/>
                <w:lang w:eastAsia="en-KE"/>
              </w:rPr>
              <w:t>35,000,000</w:t>
            </w:r>
          </w:p>
        </w:tc>
        <w:tc>
          <w:tcPr>
            <w:tcW w:w="502" w:type="pct"/>
            <w:tcBorders>
              <w:top w:val="nil"/>
              <w:left w:val="nil"/>
              <w:bottom w:val="single" w:sz="8" w:space="0" w:color="000000"/>
              <w:right w:val="single" w:sz="8" w:space="0" w:color="000000"/>
            </w:tcBorders>
            <w:shd w:val="clear" w:color="auto" w:fill="auto"/>
            <w:vAlign w:val="center"/>
            <w:hideMark/>
          </w:tcPr>
          <w:p w14:paraId="7C6445F6" w14:textId="5E46893E" w:rsidR="00E53D9D" w:rsidRPr="00E53D9D"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9,792,519</w:t>
            </w:r>
          </w:p>
        </w:tc>
        <w:tc>
          <w:tcPr>
            <w:tcW w:w="525" w:type="pct"/>
            <w:tcBorders>
              <w:top w:val="nil"/>
              <w:left w:val="nil"/>
              <w:bottom w:val="single" w:sz="8" w:space="0" w:color="000000"/>
              <w:right w:val="single" w:sz="8" w:space="0" w:color="000000"/>
            </w:tcBorders>
            <w:shd w:val="clear" w:color="auto" w:fill="auto"/>
            <w:vAlign w:val="center"/>
            <w:hideMark/>
          </w:tcPr>
          <w:p w14:paraId="2DDCEB93" w14:textId="6DEBC682" w:rsidR="00E53D9D" w:rsidRPr="00473368" w:rsidRDefault="00E53D9D" w:rsidP="00E53D9D">
            <w:pPr>
              <w:spacing w:after="0" w:line="360" w:lineRule="auto"/>
              <w:jc w:val="center"/>
              <w:rPr>
                <w:rFonts w:ascii="Times New Roman" w:eastAsia="Times New Roman" w:hAnsi="Times New Roman" w:cs="Times New Roman"/>
                <w:color w:val="000000"/>
                <w:sz w:val="24"/>
                <w:szCs w:val="24"/>
                <w:lang w:eastAsia="en-KE"/>
              </w:rPr>
            </w:pPr>
            <w:r w:rsidRPr="00E53D9D">
              <w:rPr>
                <w:rFonts w:ascii="Times New Roman" w:eastAsia="Times New Roman" w:hAnsi="Times New Roman" w:cs="Times New Roman"/>
                <w:color w:val="000000"/>
                <w:sz w:val="24"/>
                <w:szCs w:val="24"/>
                <w:lang w:eastAsia="en-KE"/>
              </w:rPr>
              <w:t>28%</w:t>
            </w:r>
          </w:p>
        </w:tc>
      </w:tr>
      <w:tr w:rsidR="00E53D9D" w:rsidRPr="00E53D9D" w14:paraId="29AC9B62" w14:textId="77777777" w:rsidTr="00E53D9D">
        <w:trPr>
          <w:trHeight w:val="254"/>
        </w:trPr>
        <w:tc>
          <w:tcPr>
            <w:tcW w:w="227" w:type="pct"/>
            <w:tcBorders>
              <w:top w:val="nil"/>
              <w:left w:val="single" w:sz="8" w:space="0" w:color="000000"/>
              <w:bottom w:val="single" w:sz="8" w:space="0" w:color="000000"/>
              <w:right w:val="single" w:sz="8" w:space="0" w:color="000000"/>
            </w:tcBorders>
            <w:shd w:val="clear" w:color="auto" w:fill="auto"/>
            <w:vAlign w:val="center"/>
            <w:hideMark/>
          </w:tcPr>
          <w:p w14:paraId="125DFBC1" w14:textId="77777777" w:rsidR="00E53D9D" w:rsidRPr="00E53D9D" w:rsidRDefault="00E53D9D" w:rsidP="00E53D9D">
            <w:pPr>
              <w:spacing w:after="0" w:line="360" w:lineRule="auto"/>
              <w:rPr>
                <w:rFonts w:ascii="Times New Roman" w:eastAsia="Times New Roman" w:hAnsi="Times New Roman" w:cs="Times New Roman"/>
                <w:b/>
                <w:bCs/>
                <w:color w:val="000000"/>
                <w:sz w:val="24"/>
                <w:szCs w:val="24"/>
                <w:lang w:eastAsia="en-KE"/>
              </w:rPr>
            </w:pPr>
            <w:r w:rsidRPr="00E53D9D">
              <w:rPr>
                <w:rFonts w:ascii="Times New Roman" w:eastAsia="Times New Roman" w:hAnsi="Times New Roman" w:cs="Times New Roman"/>
                <w:b/>
                <w:bCs/>
                <w:color w:val="000000"/>
                <w:sz w:val="24"/>
                <w:szCs w:val="24"/>
                <w:lang w:eastAsia="en-KE"/>
              </w:rPr>
              <w:t> </w:t>
            </w:r>
          </w:p>
        </w:tc>
        <w:tc>
          <w:tcPr>
            <w:tcW w:w="1557" w:type="pct"/>
            <w:tcBorders>
              <w:top w:val="nil"/>
              <w:left w:val="nil"/>
              <w:bottom w:val="single" w:sz="8" w:space="0" w:color="000000"/>
              <w:right w:val="single" w:sz="8" w:space="0" w:color="000000"/>
            </w:tcBorders>
            <w:shd w:val="clear" w:color="auto" w:fill="auto"/>
            <w:vAlign w:val="center"/>
            <w:hideMark/>
          </w:tcPr>
          <w:p w14:paraId="3A8FD63B" w14:textId="77777777" w:rsidR="00E53D9D" w:rsidRPr="00E53D9D" w:rsidRDefault="00E53D9D" w:rsidP="00E53D9D">
            <w:pPr>
              <w:spacing w:after="0" w:line="360" w:lineRule="auto"/>
              <w:rPr>
                <w:rFonts w:ascii="Times New Roman" w:eastAsia="Times New Roman" w:hAnsi="Times New Roman" w:cs="Times New Roman"/>
                <w:b/>
                <w:bCs/>
                <w:color w:val="000000"/>
                <w:sz w:val="24"/>
                <w:szCs w:val="24"/>
                <w:lang w:eastAsia="en-KE"/>
              </w:rPr>
            </w:pPr>
            <w:r w:rsidRPr="00E53D9D">
              <w:rPr>
                <w:rFonts w:ascii="Times New Roman" w:eastAsia="Times New Roman" w:hAnsi="Times New Roman" w:cs="Times New Roman"/>
                <w:b/>
                <w:bCs/>
                <w:color w:val="000000"/>
                <w:sz w:val="24"/>
                <w:szCs w:val="24"/>
                <w:lang w:eastAsia="en-KE"/>
              </w:rPr>
              <w:t>TOTALS</w:t>
            </w:r>
          </w:p>
        </w:tc>
        <w:tc>
          <w:tcPr>
            <w:tcW w:w="540" w:type="pct"/>
            <w:tcBorders>
              <w:top w:val="nil"/>
              <w:left w:val="nil"/>
              <w:bottom w:val="single" w:sz="8" w:space="0" w:color="000000"/>
              <w:right w:val="single" w:sz="8" w:space="0" w:color="000000"/>
            </w:tcBorders>
            <w:shd w:val="clear" w:color="auto" w:fill="auto"/>
            <w:noWrap/>
            <w:vAlign w:val="center"/>
            <w:hideMark/>
          </w:tcPr>
          <w:p w14:paraId="3B1A7B56" w14:textId="0DC13D0E" w:rsidR="00E53D9D" w:rsidRPr="00E53D9D" w:rsidRDefault="00E53D9D" w:rsidP="00E53D9D">
            <w:pPr>
              <w:spacing w:after="0" w:line="360" w:lineRule="auto"/>
              <w:jc w:val="center"/>
              <w:rPr>
                <w:rFonts w:ascii="Times New Roman" w:eastAsia="Times New Roman" w:hAnsi="Times New Roman" w:cs="Times New Roman"/>
                <w:b/>
                <w:bCs/>
                <w:color w:val="000000"/>
                <w:sz w:val="24"/>
                <w:szCs w:val="24"/>
                <w:lang w:eastAsia="en-KE"/>
              </w:rPr>
            </w:pPr>
            <w:r w:rsidRPr="00E53D9D">
              <w:rPr>
                <w:rFonts w:ascii="Times New Roman" w:eastAsia="Times New Roman" w:hAnsi="Times New Roman" w:cs="Times New Roman"/>
                <w:b/>
                <w:bCs/>
                <w:color w:val="000000"/>
                <w:sz w:val="24"/>
                <w:szCs w:val="24"/>
                <w:lang w:eastAsia="en-KE"/>
              </w:rPr>
              <w:t>10,272,065,659</w:t>
            </w:r>
          </w:p>
        </w:tc>
        <w:tc>
          <w:tcPr>
            <w:tcW w:w="520" w:type="pct"/>
            <w:tcBorders>
              <w:top w:val="nil"/>
              <w:left w:val="nil"/>
              <w:bottom w:val="single" w:sz="8" w:space="0" w:color="000000"/>
              <w:right w:val="single" w:sz="8" w:space="0" w:color="000000"/>
            </w:tcBorders>
            <w:shd w:val="clear" w:color="auto" w:fill="auto"/>
            <w:noWrap/>
            <w:vAlign w:val="center"/>
            <w:hideMark/>
          </w:tcPr>
          <w:p w14:paraId="01FA6D49" w14:textId="0C8E348B" w:rsidR="00E53D9D" w:rsidRPr="00E53D9D" w:rsidRDefault="00E53D9D" w:rsidP="00E53D9D">
            <w:pPr>
              <w:spacing w:after="0" w:line="360" w:lineRule="auto"/>
              <w:jc w:val="center"/>
              <w:rPr>
                <w:rFonts w:ascii="Times New Roman" w:eastAsia="Times New Roman" w:hAnsi="Times New Roman" w:cs="Times New Roman"/>
                <w:b/>
                <w:bCs/>
                <w:color w:val="000000"/>
                <w:sz w:val="24"/>
                <w:szCs w:val="24"/>
                <w:lang w:val="en-GB" w:eastAsia="en-KE"/>
              </w:rPr>
            </w:pPr>
            <w:r w:rsidRPr="00E53D9D">
              <w:rPr>
                <w:rFonts w:ascii="Times New Roman" w:eastAsia="Times New Roman" w:hAnsi="Times New Roman" w:cs="Times New Roman"/>
                <w:b/>
                <w:bCs/>
                <w:color w:val="000000"/>
                <w:sz w:val="24"/>
                <w:szCs w:val="24"/>
                <w:lang w:val="en-GB" w:eastAsia="en-KE"/>
              </w:rPr>
              <w:t>7,641,972,851</w:t>
            </w:r>
          </w:p>
        </w:tc>
        <w:tc>
          <w:tcPr>
            <w:tcW w:w="521" w:type="pct"/>
            <w:tcBorders>
              <w:top w:val="nil"/>
              <w:left w:val="nil"/>
              <w:bottom w:val="single" w:sz="8" w:space="0" w:color="000000"/>
              <w:right w:val="single" w:sz="8" w:space="0" w:color="000000"/>
            </w:tcBorders>
            <w:shd w:val="clear" w:color="auto" w:fill="auto"/>
            <w:vAlign w:val="center"/>
            <w:hideMark/>
          </w:tcPr>
          <w:p w14:paraId="7F3F313A" w14:textId="14B2E5DB" w:rsidR="00E53D9D" w:rsidRPr="00E53D9D" w:rsidRDefault="00E53D9D" w:rsidP="00E53D9D">
            <w:pPr>
              <w:spacing w:after="0" w:line="360" w:lineRule="auto"/>
              <w:jc w:val="center"/>
              <w:rPr>
                <w:rFonts w:ascii="Times New Roman" w:eastAsia="Times New Roman" w:hAnsi="Times New Roman" w:cs="Times New Roman"/>
                <w:b/>
                <w:color w:val="000000"/>
                <w:sz w:val="24"/>
                <w:szCs w:val="24"/>
                <w:lang w:eastAsia="en-KE"/>
              </w:rPr>
            </w:pPr>
            <w:r w:rsidRPr="00E53D9D">
              <w:rPr>
                <w:rFonts w:ascii="Times New Roman" w:eastAsia="Times New Roman" w:hAnsi="Times New Roman" w:cs="Times New Roman"/>
                <w:b/>
                <w:color w:val="000000"/>
                <w:sz w:val="24"/>
                <w:szCs w:val="24"/>
                <w:lang w:eastAsia="en-KE"/>
              </w:rPr>
              <w:t>74%</w:t>
            </w:r>
          </w:p>
        </w:tc>
        <w:tc>
          <w:tcPr>
            <w:tcW w:w="609" w:type="pct"/>
            <w:tcBorders>
              <w:top w:val="nil"/>
              <w:left w:val="nil"/>
              <w:bottom w:val="single" w:sz="8" w:space="0" w:color="000000"/>
              <w:right w:val="single" w:sz="8" w:space="0" w:color="000000"/>
            </w:tcBorders>
            <w:shd w:val="clear" w:color="auto" w:fill="auto"/>
            <w:noWrap/>
            <w:vAlign w:val="center"/>
            <w:hideMark/>
          </w:tcPr>
          <w:p w14:paraId="3650889E" w14:textId="50878695" w:rsidR="00E53D9D" w:rsidRPr="00E53D9D" w:rsidRDefault="00E53D9D" w:rsidP="00E53D9D">
            <w:pPr>
              <w:spacing w:after="0" w:line="360" w:lineRule="auto"/>
              <w:jc w:val="center"/>
              <w:rPr>
                <w:rFonts w:ascii="Times New Roman" w:eastAsia="Times New Roman" w:hAnsi="Times New Roman" w:cs="Times New Roman"/>
                <w:b/>
                <w:color w:val="000000"/>
                <w:sz w:val="24"/>
                <w:szCs w:val="24"/>
                <w:lang w:eastAsia="en-KE"/>
              </w:rPr>
            </w:pPr>
            <w:r w:rsidRPr="00E53D9D">
              <w:rPr>
                <w:rFonts w:ascii="Times New Roman" w:eastAsia="Times New Roman" w:hAnsi="Times New Roman" w:cs="Times New Roman"/>
                <w:b/>
                <w:color w:val="000000"/>
                <w:sz w:val="24"/>
                <w:szCs w:val="24"/>
                <w:lang w:eastAsia="en-KE"/>
              </w:rPr>
              <w:t>5,029,529,833</w:t>
            </w:r>
          </w:p>
        </w:tc>
        <w:tc>
          <w:tcPr>
            <w:tcW w:w="502" w:type="pct"/>
            <w:tcBorders>
              <w:top w:val="nil"/>
              <w:left w:val="nil"/>
              <w:bottom w:val="single" w:sz="8" w:space="0" w:color="000000"/>
              <w:right w:val="single" w:sz="8" w:space="0" w:color="000000"/>
            </w:tcBorders>
            <w:shd w:val="clear" w:color="auto" w:fill="auto"/>
            <w:noWrap/>
            <w:vAlign w:val="center"/>
            <w:hideMark/>
          </w:tcPr>
          <w:p w14:paraId="4A95DA42" w14:textId="70D0459B" w:rsidR="00E53D9D" w:rsidRPr="00E53D9D" w:rsidRDefault="00E53D9D" w:rsidP="00E53D9D">
            <w:pPr>
              <w:spacing w:after="0" w:line="360" w:lineRule="auto"/>
              <w:jc w:val="center"/>
              <w:rPr>
                <w:rFonts w:ascii="Times New Roman" w:eastAsia="Times New Roman" w:hAnsi="Times New Roman" w:cs="Times New Roman"/>
                <w:b/>
                <w:color w:val="000000"/>
                <w:sz w:val="24"/>
                <w:szCs w:val="24"/>
                <w:lang w:eastAsia="en-KE"/>
              </w:rPr>
            </w:pPr>
            <w:r w:rsidRPr="00E53D9D">
              <w:rPr>
                <w:rFonts w:ascii="Times New Roman" w:eastAsia="Times New Roman" w:hAnsi="Times New Roman" w:cs="Times New Roman"/>
                <w:b/>
                <w:color w:val="000000"/>
                <w:sz w:val="24"/>
                <w:szCs w:val="24"/>
                <w:lang w:eastAsia="en-KE"/>
              </w:rPr>
              <w:t>1,522,680,206</w:t>
            </w:r>
          </w:p>
        </w:tc>
        <w:tc>
          <w:tcPr>
            <w:tcW w:w="525" w:type="pct"/>
            <w:tcBorders>
              <w:top w:val="nil"/>
              <w:left w:val="nil"/>
              <w:bottom w:val="single" w:sz="8" w:space="0" w:color="000000"/>
              <w:right w:val="single" w:sz="8" w:space="0" w:color="000000"/>
            </w:tcBorders>
            <w:shd w:val="clear" w:color="auto" w:fill="auto"/>
            <w:vAlign w:val="center"/>
            <w:hideMark/>
          </w:tcPr>
          <w:p w14:paraId="71E2ED0A" w14:textId="617B5280" w:rsidR="00E53D9D" w:rsidRPr="00E53D9D" w:rsidRDefault="00E53D9D" w:rsidP="00E53D9D">
            <w:pPr>
              <w:spacing w:after="0" w:line="360" w:lineRule="auto"/>
              <w:jc w:val="center"/>
              <w:rPr>
                <w:rFonts w:ascii="Times New Roman" w:eastAsia="Times New Roman" w:hAnsi="Times New Roman" w:cs="Times New Roman"/>
                <w:b/>
                <w:color w:val="000000"/>
                <w:sz w:val="24"/>
                <w:szCs w:val="24"/>
                <w:lang w:eastAsia="en-KE"/>
              </w:rPr>
            </w:pPr>
            <w:r w:rsidRPr="00E53D9D">
              <w:rPr>
                <w:rFonts w:ascii="Times New Roman" w:eastAsia="Times New Roman" w:hAnsi="Times New Roman" w:cs="Times New Roman"/>
                <w:b/>
                <w:color w:val="000000"/>
                <w:sz w:val="24"/>
                <w:szCs w:val="24"/>
                <w:lang w:eastAsia="en-KE"/>
              </w:rPr>
              <w:t>30%</w:t>
            </w:r>
          </w:p>
        </w:tc>
      </w:tr>
    </w:tbl>
    <w:p w14:paraId="49F5727D" w14:textId="42586524" w:rsidR="00141C2F" w:rsidRPr="00473368" w:rsidRDefault="002E5075"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r w:rsidRPr="00473368">
        <w:rPr>
          <w:rFonts w:ascii="Times New Roman" w:hAnsi="Times New Roman" w:cs="Times New Roman"/>
          <w:i/>
          <w:color w:val="000000"/>
          <w:sz w:val="24"/>
          <w:szCs w:val="24"/>
          <w:lang w:val="en-US"/>
        </w:rPr>
        <w:t>Source: County Treasury-IFMIS</w:t>
      </w:r>
    </w:p>
    <w:p w14:paraId="349F3165" w14:textId="77777777" w:rsidR="00501C7B" w:rsidRPr="00473368" w:rsidRDefault="00501C7B"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2E949A5B" w14:textId="5DB15A8C" w:rsidR="00236A0D" w:rsidRDefault="00236A0D"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77EB97B4" w14:textId="1194AE7E"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0FF6C0B0" w14:textId="56005EEB"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67464572" w14:textId="2DFDF3E5"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0282623A" w14:textId="3A9594AB"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17753DAA" w14:textId="2236810F"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2001EE33" w14:textId="1E6B4B43"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1533159F" w14:textId="1F434377"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i/>
          <w:color w:val="000000"/>
          <w:sz w:val="24"/>
          <w:szCs w:val="24"/>
          <w:lang w:val="en-US"/>
        </w:rPr>
      </w:pPr>
    </w:p>
    <w:p w14:paraId="72800086" w14:textId="2E0C4017"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270374AB" w14:textId="1599B7A8"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452766AC" w14:textId="2824ABD0"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21E0156B" w14:textId="31AF35FD"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29B70713" w14:textId="172283E4"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222A7502" w14:textId="206D17E7"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143ACAAB" w14:textId="6C8B913A"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414F50B6" w14:textId="33AECA8A"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0BBEB26A" w14:textId="2E9C9B1C" w:rsidR="00B61F52" w:rsidRDefault="00B61F52" w:rsidP="0047336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
    <w:p w14:paraId="685FD2A3" w14:textId="77777777" w:rsidR="00471C4D" w:rsidRDefault="00471C4D" w:rsidP="00473368">
      <w:pPr>
        <w:tabs>
          <w:tab w:val="left" w:pos="5850"/>
        </w:tabs>
        <w:autoSpaceDE w:val="0"/>
        <w:autoSpaceDN w:val="0"/>
        <w:adjustRightInd w:val="0"/>
        <w:spacing w:after="0" w:line="360" w:lineRule="auto"/>
        <w:jc w:val="both"/>
        <w:rPr>
          <w:rFonts w:ascii="Times New Roman" w:hAnsi="Times New Roman" w:cs="Times New Roman"/>
          <w:color w:val="2E74B5" w:themeColor="accent5" w:themeShade="BF"/>
          <w:sz w:val="24"/>
          <w:szCs w:val="24"/>
          <w:lang w:val="en-US"/>
        </w:rPr>
        <w:sectPr w:rsidR="00471C4D" w:rsidSect="002E5075">
          <w:pgSz w:w="16838" w:h="11906" w:orient="landscape"/>
          <w:pgMar w:top="1440" w:right="1440" w:bottom="1440" w:left="1440" w:header="720" w:footer="720" w:gutter="0"/>
          <w:cols w:space="720"/>
          <w:docGrid w:linePitch="360"/>
        </w:sectPr>
      </w:pPr>
    </w:p>
    <w:p w14:paraId="48F74103" w14:textId="0D377809" w:rsidR="00B61F52" w:rsidRPr="00BE63AF" w:rsidRDefault="00916865" w:rsidP="00916865">
      <w:pPr>
        <w:pStyle w:val="Heading1"/>
        <w:tabs>
          <w:tab w:val="left" w:pos="5850"/>
        </w:tabs>
        <w:spacing w:line="360" w:lineRule="auto"/>
        <w:jc w:val="center"/>
        <w:rPr>
          <w:rFonts w:ascii="Times New Roman" w:hAnsi="Times New Roman" w:cs="Times New Roman"/>
          <w:b/>
          <w:bCs/>
          <w:color w:val="244061"/>
          <w:sz w:val="28"/>
          <w:szCs w:val="28"/>
        </w:rPr>
      </w:pPr>
      <w:bookmarkStart w:id="16" w:name="_Toc207707033"/>
      <w:r w:rsidRPr="00BE63AF">
        <w:rPr>
          <w:rFonts w:ascii="Times New Roman" w:hAnsi="Times New Roman" w:cs="Times New Roman"/>
          <w:b/>
          <w:bCs/>
          <w:color w:val="244061"/>
          <w:sz w:val="28"/>
          <w:szCs w:val="28"/>
        </w:rPr>
        <w:lastRenderedPageBreak/>
        <w:t xml:space="preserve">CHAPTER </w:t>
      </w:r>
      <w:r w:rsidRPr="00BE63AF">
        <w:rPr>
          <w:rFonts w:ascii="Times New Roman" w:hAnsi="Times New Roman" w:cs="Times New Roman"/>
          <w:b/>
          <w:bCs/>
          <w:color w:val="244061"/>
          <w:sz w:val="28"/>
          <w:szCs w:val="28"/>
          <w:lang w:val="en-GB"/>
        </w:rPr>
        <w:t xml:space="preserve">2 </w:t>
      </w:r>
      <w:r w:rsidR="00B61F52" w:rsidRPr="00BE63AF">
        <w:rPr>
          <w:rFonts w:ascii="Times New Roman" w:hAnsi="Times New Roman" w:cs="Times New Roman"/>
          <w:b/>
          <w:bCs/>
          <w:color w:val="244061"/>
          <w:sz w:val="28"/>
          <w:szCs w:val="28"/>
        </w:rPr>
        <w:t xml:space="preserve">: </w:t>
      </w:r>
      <w:r w:rsidR="00232528" w:rsidRPr="00BE63AF">
        <w:rPr>
          <w:rFonts w:ascii="Times New Roman" w:hAnsi="Times New Roman" w:cs="Times New Roman"/>
          <w:b/>
          <w:bCs/>
          <w:color w:val="244061"/>
          <w:sz w:val="28"/>
          <w:szCs w:val="28"/>
        </w:rPr>
        <w:t xml:space="preserve">DEPARTMENTAL PRIORITIES, </w:t>
      </w:r>
      <w:r w:rsidR="00B61F52" w:rsidRPr="00BE63AF">
        <w:rPr>
          <w:rFonts w:ascii="Times New Roman" w:hAnsi="Times New Roman" w:cs="Times New Roman"/>
          <w:b/>
          <w:bCs/>
          <w:color w:val="244061"/>
          <w:sz w:val="28"/>
          <w:szCs w:val="28"/>
        </w:rPr>
        <w:t xml:space="preserve">ACHIEVEMENTS, CHALLENGES AND </w:t>
      </w:r>
      <w:r w:rsidR="00AA35D3" w:rsidRPr="00BE63AF">
        <w:rPr>
          <w:rFonts w:ascii="Times New Roman" w:hAnsi="Times New Roman" w:cs="Times New Roman"/>
          <w:b/>
          <w:bCs/>
          <w:color w:val="244061"/>
          <w:sz w:val="28"/>
          <w:szCs w:val="28"/>
        </w:rPr>
        <w:t>RECOMMENDATIONS</w:t>
      </w:r>
      <w:bookmarkEnd w:id="16"/>
    </w:p>
    <w:p w14:paraId="117D88C0" w14:textId="2909098B" w:rsidR="00AA35D3" w:rsidRPr="005E6436" w:rsidRDefault="00916865"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17" w:name="_Toc204553850"/>
      <w:bookmarkStart w:id="18" w:name="_Toc207707034"/>
      <w:r w:rsidRPr="005E6436">
        <w:rPr>
          <w:rFonts w:ascii="Times New Roman" w:hAnsi="Times New Roman" w:cs="Times New Roman"/>
          <w:b/>
          <w:bCs/>
          <w:color w:val="244061"/>
          <w:sz w:val="24"/>
          <w:szCs w:val="24"/>
        </w:rPr>
        <w:t>DEPARTMENT OF AGRICULTURE, IRRIGATION, LIVESTOCK AND FISHERIES</w:t>
      </w:r>
      <w:bookmarkEnd w:id="17"/>
      <w:bookmarkEnd w:id="18"/>
    </w:p>
    <w:p w14:paraId="7E8EFDF8" w14:textId="68C7C41A" w:rsidR="00AA35D3" w:rsidRPr="007154C8" w:rsidRDefault="00AA35D3" w:rsidP="007154C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The Department of Agriculture, Irrigation, Livestock and Fisheries (DAILF) is a core pillar in the economic and food security architecture of Kisumu County. Mandated to drive sustainable agricultural transformation, the department focuses on enhancing food and nutrition security, improving household incomes, building climate resilience, and creating sustainable rural livelihoods. It plays a critical role in implementing both national and devolved agricultural policies, including the Agricultural Sector Transformation and Growth Strategy (ASTGS), the Kenya Climate Smart Agriculture Strategy, and the County Integrated Development Plan (CIDP III).</w:t>
      </w:r>
    </w:p>
    <w:p w14:paraId="1E4A028B" w14:textId="7D41F1C9" w:rsidR="00B61F52" w:rsidRPr="004567AD" w:rsidRDefault="00232528"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9" w:name="_Toc207707035"/>
      <w:r w:rsidRPr="004567AD">
        <w:rPr>
          <w:rFonts w:ascii="Times New Roman" w:hAnsi="Times New Roman" w:cs="Times New Roman"/>
          <w:b/>
          <w:color w:val="2F5496" w:themeColor="accent1" w:themeShade="BF"/>
          <w:lang w:val="en-US"/>
        </w:rPr>
        <w:t>Sectoral Priorities</w:t>
      </w:r>
      <w:bookmarkEnd w:id="19"/>
    </w:p>
    <w:p w14:paraId="516B7F79" w14:textId="724ECD2E" w:rsidR="00232528" w:rsidRPr="007154C8" w:rsidRDefault="00232528" w:rsidP="00D27270">
      <w:pPr>
        <w:pStyle w:val="ListParagraph"/>
        <w:numPr>
          <w:ilvl w:val="0"/>
          <w:numId w:val="2"/>
        </w:numPr>
        <w:tabs>
          <w:tab w:val="left" w:pos="5850"/>
        </w:tabs>
        <w:autoSpaceDE w:val="0"/>
        <w:autoSpaceDN w:val="0"/>
        <w:adjustRightInd w:val="0"/>
        <w:spacing w:after="0" w:line="360" w:lineRule="auto"/>
        <w:jc w:val="both"/>
        <w:rPr>
          <w:b/>
          <w:bCs/>
          <w:color w:val="000000"/>
          <w:sz w:val="24"/>
          <w:szCs w:val="24"/>
          <w:lang w:val="en-US"/>
        </w:rPr>
      </w:pPr>
      <w:bookmarkStart w:id="20" w:name="_Toc204553852"/>
      <w:r w:rsidRPr="007154C8">
        <w:rPr>
          <w:b/>
          <w:bCs/>
          <w:color w:val="000000"/>
          <w:sz w:val="24"/>
          <w:szCs w:val="24"/>
          <w:lang w:val="en-US"/>
        </w:rPr>
        <w:t>Strengthening Agricultural Extension and Farmer Advisory Services:</w:t>
      </w:r>
      <w:bookmarkEnd w:id="20"/>
      <w:r w:rsidRPr="007154C8">
        <w:rPr>
          <w:b/>
          <w:bCs/>
          <w:color w:val="000000"/>
          <w:sz w:val="24"/>
          <w:szCs w:val="24"/>
          <w:lang w:val="en-US"/>
        </w:rPr>
        <w:t xml:space="preserve"> </w:t>
      </w:r>
    </w:p>
    <w:p w14:paraId="46992824" w14:textId="77777777" w:rsidR="007154C8" w:rsidRDefault="00232528" w:rsidP="00D27270">
      <w:pPr>
        <w:pStyle w:val="ListParagraph"/>
        <w:numPr>
          <w:ilvl w:val="0"/>
          <w:numId w:val="3"/>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Enhance field-based training and demo plot establishment across value chains </w:t>
      </w:r>
    </w:p>
    <w:p w14:paraId="66E804F7" w14:textId="796F86F4" w:rsidR="00471C4D" w:rsidRPr="007154C8" w:rsidRDefault="00232528" w:rsidP="00D27270">
      <w:pPr>
        <w:pStyle w:val="ListParagraph"/>
        <w:numPr>
          <w:ilvl w:val="0"/>
          <w:numId w:val="3"/>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Conduct farmer field schools and exchange learning forums</w:t>
      </w:r>
      <w:bookmarkStart w:id="21" w:name="_Toc204553853"/>
    </w:p>
    <w:p w14:paraId="636E7739" w14:textId="0DDCB3BD" w:rsidR="00232528" w:rsidRPr="007154C8" w:rsidRDefault="00232528" w:rsidP="00D27270">
      <w:pPr>
        <w:pStyle w:val="ListParagraph"/>
        <w:numPr>
          <w:ilvl w:val="0"/>
          <w:numId w:val="2"/>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b/>
          <w:bCs/>
          <w:color w:val="000000"/>
          <w:sz w:val="24"/>
          <w:szCs w:val="24"/>
          <w:lang w:val="en-US"/>
        </w:rPr>
        <w:t>Supporting Climate-Smart Agricultural Productivity</w:t>
      </w:r>
      <w:r w:rsidRPr="007154C8">
        <w:rPr>
          <w:bCs/>
          <w:color w:val="000000"/>
          <w:sz w:val="24"/>
          <w:szCs w:val="24"/>
          <w:lang w:val="en-US"/>
        </w:rPr>
        <w:t>:</w:t>
      </w:r>
      <w:bookmarkEnd w:id="21"/>
      <w:r w:rsidRPr="007154C8">
        <w:rPr>
          <w:bCs/>
          <w:color w:val="000000"/>
          <w:sz w:val="24"/>
          <w:szCs w:val="24"/>
          <w:lang w:val="en-US"/>
        </w:rPr>
        <w:t xml:space="preserve"> </w:t>
      </w:r>
    </w:p>
    <w:p w14:paraId="1FE0B859" w14:textId="77777777" w:rsidR="00232528" w:rsidRPr="007154C8" w:rsidRDefault="00232528" w:rsidP="00D27270">
      <w:pPr>
        <w:pStyle w:val="ListParagraph"/>
        <w:numPr>
          <w:ilvl w:val="0"/>
          <w:numId w:val="4"/>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Supply improved seeds, livestock breeds, and fingerlings </w:t>
      </w:r>
    </w:p>
    <w:p w14:paraId="7A66BFFC" w14:textId="77777777" w:rsidR="00471C4D" w:rsidRPr="007154C8" w:rsidRDefault="00232528" w:rsidP="00D27270">
      <w:pPr>
        <w:pStyle w:val="ListParagraph"/>
        <w:numPr>
          <w:ilvl w:val="0"/>
          <w:numId w:val="4"/>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Promote climate-resilient agronomic practices through FLLoCA and KCSAP</w:t>
      </w:r>
      <w:bookmarkStart w:id="22" w:name="_Toc204553854"/>
    </w:p>
    <w:p w14:paraId="46456C73" w14:textId="10DFF280" w:rsidR="00232528" w:rsidRPr="007154C8" w:rsidRDefault="00232528" w:rsidP="00D27270">
      <w:pPr>
        <w:pStyle w:val="ListParagraph"/>
        <w:numPr>
          <w:ilvl w:val="0"/>
          <w:numId w:val="2"/>
        </w:numPr>
        <w:tabs>
          <w:tab w:val="left" w:pos="5850"/>
        </w:tabs>
        <w:autoSpaceDE w:val="0"/>
        <w:autoSpaceDN w:val="0"/>
        <w:adjustRightInd w:val="0"/>
        <w:spacing w:after="0" w:line="360" w:lineRule="auto"/>
        <w:jc w:val="both"/>
        <w:rPr>
          <w:b/>
          <w:color w:val="000000"/>
          <w:sz w:val="24"/>
          <w:szCs w:val="24"/>
          <w:lang w:val="en-US"/>
        </w:rPr>
      </w:pPr>
      <w:r w:rsidRPr="007154C8">
        <w:rPr>
          <w:b/>
          <w:bCs/>
          <w:color w:val="000000"/>
          <w:sz w:val="24"/>
          <w:szCs w:val="24"/>
          <w:lang w:val="en-US"/>
        </w:rPr>
        <w:t>Expanding Access to Water for Production:</w:t>
      </w:r>
      <w:bookmarkEnd w:id="22"/>
      <w:r w:rsidRPr="007154C8">
        <w:rPr>
          <w:b/>
          <w:bCs/>
          <w:color w:val="000000"/>
          <w:sz w:val="24"/>
          <w:szCs w:val="24"/>
          <w:lang w:val="en-US"/>
        </w:rPr>
        <w:t xml:space="preserve"> </w:t>
      </w:r>
    </w:p>
    <w:p w14:paraId="705E5B21" w14:textId="77777777" w:rsidR="00232528" w:rsidRPr="007154C8" w:rsidRDefault="00232528" w:rsidP="00D27270">
      <w:pPr>
        <w:pStyle w:val="ListParagraph"/>
        <w:numPr>
          <w:ilvl w:val="0"/>
          <w:numId w:val="5"/>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Desilt community water pans and rehabilitate irrigation systems </w:t>
      </w:r>
    </w:p>
    <w:p w14:paraId="2CD85017" w14:textId="77777777" w:rsidR="00471C4D" w:rsidRPr="007154C8" w:rsidRDefault="00232528" w:rsidP="00D27270">
      <w:pPr>
        <w:pStyle w:val="ListParagraph"/>
        <w:numPr>
          <w:ilvl w:val="0"/>
          <w:numId w:val="5"/>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Finalize designs and initiate procurement for new smallholder irrigation schemes</w:t>
      </w:r>
      <w:bookmarkStart w:id="23" w:name="_Toc204553855"/>
    </w:p>
    <w:p w14:paraId="07E0ED63" w14:textId="27135CB5" w:rsidR="00232528" w:rsidRPr="007154C8" w:rsidRDefault="00232528" w:rsidP="00D27270">
      <w:pPr>
        <w:pStyle w:val="ListParagraph"/>
        <w:numPr>
          <w:ilvl w:val="0"/>
          <w:numId w:val="2"/>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b/>
          <w:bCs/>
          <w:color w:val="000000"/>
          <w:sz w:val="24"/>
          <w:szCs w:val="24"/>
          <w:lang w:val="en-US"/>
        </w:rPr>
        <w:t>Enhancing Food Safety, Value Addition, and Market Linkages:</w:t>
      </w:r>
      <w:bookmarkEnd w:id="23"/>
      <w:r w:rsidRPr="007154C8">
        <w:rPr>
          <w:b/>
          <w:bCs/>
          <w:color w:val="000000"/>
          <w:sz w:val="24"/>
          <w:szCs w:val="24"/>
          <w:lang w:val="en-US"/>
        </w:rPr>
        <w:t xml:space="preserve"> </w:t>
      </w:r>
    </w:p>
    <w:p w14:paraId="5AFFA450" w14:textId="77777777" w:rsidR="00232528" w:rsidRPr="007154C8" w:rsidRDefault="00232528" w:rsidP="00D27270">
      <w:pPr>
        <w:pStyle w:val="ListParagraph"/>
        <w:numPr>
          <w:ilvl w:val="0"/>
          <w:numId w:val="6"/>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Support post-harvest management and farmer cooperative development</w:t>
      </w:r>
    </w:p>
    <w:p w14:paraId="6DE12103" w14:textId="77777777" w:rsidR="00471C4D" w:rsidRPr="007154C8" w:rsidRDefault="00232528" w:rsidP="00D27270">
      <w:pPr>
        <w:pStyle w:val="ListParagraph"/>
        <w:numPr>
          <w:ilvl w:val="0"/>
          <w:numId w:val="6"/>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Build capacity on disease surveillance and food hygiene</w:t>
      </w:r>
      <w:bookmarkStart w:id="24" w:name="_Toc204553856"/>
    </w:p>
    <w:p w14:paraId="55AA84E0" w14:textId="0943174A" w:rsidR="00232528" w:rsidRPr="007154C8" w:rsidRDefault="00232528" w:rsidP="00D27270">
      <w:pPr>
        <w:pStyle w:val="ListParagraph"/>
        <w:numPr>
          <w:ilvl w:val="0"/>
          <w:numId w:val="6"/>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bCs/>
          <w:color w:val="000000"/>
          <w:sz w:val="24"/>
          <w:szCs w:val="24"/>
          <w:lang w:val="en-US"/>
        </w:rPr>
        <w:t>Mainstreaming Data and Evidence-Based Planning:</w:t>
      </w:r>
      <w:bookmarkEnd w:id="24"/>
      <w:r w:rsidRPr="007154C8">
        <w:rPr>
          <w:bCs/>
          <w:color w:val="000000"/>
          <w:sz w:val="24"/>
          <w:szCs w:val="24"/>
          <w:lang w:val="en-US"/>
        </w:rPr>
        <w:t xml:space="preserve"> </w:t>
      </w:r>
    </w:p>
    <w:p w14:paraId="09B86C2E" w14:textId="77777777" w:rsidR="00232528" w:rsidRPr="007154C8" w:rsidRDefault="00232528" w:rsidP="00D27270">
      <w:pPr>
        <w:pStyle w:val="ListParagraph"/>
        <w:numPr>
          <w:ilvl w:val="0"/>
          <w:numId w:val="6"/>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Conduct sector-specific surveys and monitoring missions </w:t>
      </w:r>
    </w:p>
    <w:p w14:paraId="086FEFD9" w14:textId="77777777" w:rsidR="00232528" w:rsidRPr="007154C8" w:rsidRDefault="00232528" w:rsidP="00D27270">
      <w:pPr>
        <w:pStyle w:val="ListParagraph"/>
        <w:numPr>
          <w:ilvl w:val="0"/>
          <w:numId w:val="6"/>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Operationalize data management tools for extension officers</w:t>
      </w:r>
    </w:p>
    <w:p w14:paraId="2BC85EE2" w14:textId="3DBA2F82" w:rsidR="00B61F52" w:rsidRPr="004567AD" w:rsidRDefault="00232528"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25" w:name="_Toc207707036"/>
      <w:r w:rsidRPr="004567AD">
        <w:rPr>
          <w:rFonts w:ascii="Times New Roman" w:hAnsi="Times New Roman" w:cs="Times New Roman"/>
          <w:b/>
          <w:color w:val="2F5496" w:themeColor="accent1" w:themeShade="BF"/>
          <w:lang w:val="en-US"/>
        </w:rPr>
        <w:t>Key Achievements</w:t>
      </w:r>
      <w:bookmarkEnd w:id="25"/>
    </w:p>
    <w:p w14:paraId="72AD0F56" w14:textId="7E0AF18C" w:rsidR="00232528" w:rsidRPr="007154C8" w:rsidRDefault="00232528" w:rsidP="00D27270">
      <w:pPr>
        <w:pStyle w:val="ListParagraph"/>
        <w:numPr>
          <w:ilvl w:val="0"/>
          <w:numId w:val="7"/>
        </w:numPr>
        <w:tabs>
          <w:tab w:val="left" w:pos="5850"/>
        </w:tabs>
        <w:autoSpaceDE w:val="0"/>
        <w:autoSpaceDN w:val="0"/>
        <w:adjustRightInd w:val="0"/>
        <w:spacing w:after="0" w:line="360" w:lineRule="auto"/>
        <w:jc w:val="both"/>
        <w:rPr>
          <w:b/>
          <w:bCs/>
          <w:color w:val="000000"/>
          <w:sz w:val="24"/>
          <w:szCs w:val="24"/>
          <w:lang w:val="en-US"/>
        </w:rPr>
      </w:pPr>
      <w:bookmarkStart w:id="26" w:name="_Toc204553858"/>
      <w:r w:rsidRPr="007154C8">
        <w:rPr>
          <w:b/>
          <w:bCs/>
          <w:color w:val="000000"/>
          <w:sz w:val="24"/>
          <w:szCs w:val="24"/>
          <w:lang w:val="en-US"/>
        </w:rPr>
        <w:t>Strengthened Agricultural Extension and Farmer Training</w:t>
      </w:r>
      <w:bookmarkEnd w:id="26"/>
    </w:p>
    <w:p w14:paraId="743247FB" w14:textId="332A0796" w:rsidR="00232528" w:rsidRPr="007154C8" w:rsidRDefault="00232528" w:rsidP="007154C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The department prioritized farmer capacity building as a foundation for improved productivity. </w:t>
      </w:r>
      <w:proofErr w:type="gramStart"/>
      <w:r w:rsidR="001A468E" w:rsidRPr="007154C8">
        <w:rPr>
          <w:rFonts w:ascii="Times New Roman" w:hAnsi="Times New Roman" w:cs="Times New Roman"/>
          <w:color w:val="000000"/>
          <w:sz w:val="24"/>
          <w:szCs w:val="24"/>
          <w:lang w:val="en-US"/>
        </w:rPr>
        <w:t>1,840</w:t>
      </w:r>
      <w:proofErr w:type="gramEnd"/>
      <w:r w:rsidRPr="007154C8">
        <w:rPr>
          <w:rFonts w:ascii="Times New Roman" w:hAnsi="Times New Roman" w:cs="Times New Roman"/>
          <w:bCs/>
          <w:color w:val="000000"/>
          <w:sz w:val="24"/>
          <w:szCs w:val="24"/>
          <w:lang w:val="en-US"/>
        </w:rPr>
        <w:t xml:space="preserve"> farmers</w:t>
      </w:r>
      <w:r w:rsidRPr="007154C8">
        <w:rPr>
          <w:rFonts w:ascii="Times New Roman" w:hAnsi="Times New Roman" w:cs="Times New Roman"/>
          <w:color w:val="000000"/>
          <w:sz w:val="24"/>
          <w:szCs w:val="24"/>
          <w:lang w:val="en-US"/>
        </w:rPr>
        <w:t xml:space="preserve"> across all seven sub-counties were trained in various value chains through farmer </w:t>
      </w:r>
      <w:r w:rsidRPr="007154C8">
        <w:rPr>
          <w:rFonts w:ascii="Times New Roman" w:hAnsi="Times New Roman" w:cs="Times New Roman"/>
          <w:color w:val="000000"/>
          <w:sz w:val="24"/>
          <w:szCs w:val="24"/>
          <w:lang w:val="en-US"/>
        </w:rPr>
        <w:lastRenderedPageBreak/>
        <w:t xml:space="preserve">field schools, demonstration farms, and exchange forums. The use of </w:t>
      </w:r>
      <w:r w:rsidRPr="007154C8">
        <w:rPr>
          <w:rFonts w:ascii="Times New Roman" w:hAnsi="Times New Roman" w:cs="Times New Roman"/>
          <w:bCs/>
          <w:color w:val="000000"/>
          <w:sz w:val="24"/>
          <w:szCs w:val="24"/>
          <w:lang w:val="en-US"/>
        </w:rPr>
        <w:t>22 demonstration sites</w:t>
      </w:r>
      <w:r w:rsidRPr="007154C8">
        <w:rPr>
          <w:rFonts w:ascii="Times New Roman" w:hAnsi="Times New Roman" w:cs="Times New Roman"/>
          <w:color w:val="000000"/>
          <w:sz w:val="24"/>
          <w:szCs w:val="24"/>
          <w:lang w:val="en-US"/>
        </w:rPr>
        <w:t xml:space="preserve"> to showcase improved agronomic and animal husbandry practices enabled farmers to learn by doing and facilitated adoption of climate-resilient technologies.</w:t>
      </w:r>
    </w:p>
    <w:p w14:paraId="512A814D" w14:textId="1FF4D11B" w:rsidR="00232528" w:rsidRPr="007154C8" w:rsidRDefault="00232528" w:rsidP="00D27270">
      <w:pPr>
        <w:pStyle w:val="ListParagraph"/>
        <w:numPr>
          <w:ilvl w:val="0"/>
          <w:numId w:val="7"/>
        </w:numPr>
        <w:tabs>
          <w:tab w:val="left" w:pos="5850"/>
        </w:tabs>
        <w:autoSpaceDE w:val="0"/>
        <w:autoSpaceDN w:val="0"/>
        <w:adjustRightInd w:val="0"/>
        <w:spacing w:after="0" w:line="360" w:lineRule="auto"/>
        <w:jc w:val="both"/>
        <w:rPr>
          <w:b/>
          <w:bCs/>
          <w:color w:val="000000"/>
          <w:sz w:val="24"/>
          <w:szCs w:val="24"/>
          <w:lang w:val="en-US"/>
        </w:rPr>
      </w:pPr>
      <w:bookmarkStart w:id="27" w:name="_Toc204553859"/>
      <w:r w:rsidRPr="007154C8">
        <w:rPr>
          <w:b/>
          <w:bCs/>
          <w:color w:val="000000"/>
          <w:sz w:val="24"/>
          <w:szCs w:val="24"/>
          <w:lang w:val="en-US"/>
        </w:rPr>
        <w:t>Climate-Resilient Inputs and Livelihood Support</w:t>
      </w:r>
      <w:bookmarkEnd w:id="27"/>
    </w:p>
    <w:p w14:paraId="66AF3858" w14:textId="77777777" w:rsidR="00232528" w:rsidRPr="007154C8" w:rsidRDefault="00232528" w:rsidP="007154C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To address climate variability and strengthen resilience, the department delivered inputs to farmers through ward-level micro-projects supported by FLLoCA and other programmes. These included certified seeds, organic fertilizers, animal feed materials, and assorted farm tools. </w:t>
      </w:r>
      <w:proofErr w:type="gramStart"/>
      <w:r w:rsidRPr="007154C8">
        <w:rPr>
          <w:rFonts w:ascii="Times New Roman" w:hAnsi="Times New Roman" w:cs="Times New Roman"/>
          <w:bCs/>
          <w:color w:val="000000"/>
          <w:sz w:val="24"/>
          <w:szCs w:val="24"/>
          <w:lang w:val="en-US"/>
        </w:rPr>
        <w:t>21</w:t>
      </w:r>
      <w:proofErr w:type="gramEnd"/>
      <w:r w:rsidRPr="007154C8">
        <w:rPr>
          <w:rFonts w:ascii="Times New Roman" w:hAnsi="Times New Roman" w:cs="Times New Roman"/>
          <w:bCs/>
          <w:color w:val="000000"/>
          <w:sz w:val="24"/>
          <w:szCs w:val="24"/>
          <w:lang w:val="en-US"/>
        </w:rPr>
        <w:t xml:space="preserve"> wards</w:t>
      </w:r>
      <w:r w:rsidRPr="007154C8">
        <w:rPr>
          <w:rFonts w:ascii="Times New Roman" w:hAnsi="Times New Roman" w:cs="Times New Roman"/>
          <w:color w:val="000000"/>
          <w:sz w:val="24"/>
          <w:szCs w:val="24"/>
          <w:lang w:val="en-US"/>
        </w:rPr>
        <w:t xml:space="preserve"> received structured support for resilience-building activities, directly benefiting hundreds of smallholder households.</w:t>
      </w:r>
    </w:p>
    <w:p w14:paraId="1663428B" w14:textId="465D9618" w:rsidR="00232528" w:rsidRPr="007154C8" w:rsidRDefault="00232528" w:rsidP="00D27270">
      <w:pPr>
        <w:pStyle w:val="ListParagraph"/>
        <w:numPr>
          <w:ilvl w:val="0"/>
          <w:numId w:val="7"/>
        </w:numPr>
        <w:tabs>
          <w:tab w:val="left" w:pos="5850"/>
        </w:tabs>
        <w:autoSpaceDE w:val="0"/>
        <w:autoSpaceDN w:val="0"/>
        <w:adjustRightInd w:val="0"/>
        <w:spacing w:after="0" w:line="360" w:lineRule="auto"/>
        <w:jc w:val="both"/>
        <w:rPr>
          <w:b/>
          <w:bCs/>
          <w:color w:val="000000"/>
          <w:sz w:val="24"/>
          <w:szCs w:val="24"/>
          <w:lang w:val="en-US"/>
        </w:rPr>
      </w:pPr>
      <w:bookmarkStart w:id="28" w:name="_Toc204553860"/>
      <w:r w:rsidRPr="007154C8">
        <w:rPr>
          <w:b/>
          <w:bCs/>
          <w:color w:val="000000"/>
          <w:sz w:val="24"/>
          <w:szCs w:val="24"/>
          <w:lang w:val="en-US"/>
        </w:rPr>
        <w:t>Expanded Livestock Vaccination and Health Services</w:t>
      </w:r>
      <w:bookmarkEnd w:id="28"/>
    </w:p>
    <w:p w14:paraId="78FC98BF" w14:textId="77777777" w:rsidR="00232528" w:rsidRPr="007154C8" w:rsidRDefault="00232528" w:rsidP="007154C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In a bid to enhance livestock productivity and reduce losses from preventable diseases, the department vaccinated </w:t>
      </w:r>
      <w:r w:rsidRPr="007154C8">
        <w:rPr>
          <w:rFonts w:ascii="Times New Roman" w:hAnsi="Times New Roman" w:cs="Times New Roman"/>
          <w:bCs/>
          <w:color w:val="000000"/>
          <w:sz w:val="24"/>
          <w:szCs w:val="24"/>
          <w:lang w:val="en-US"/>
        </w:rPr>
        <w:t>38,400 animals</w:t>
      </w:r>
      <w:r w:rsidRPr="007154C8">
        <w:rPr>
          <w:rFonts w:ascii="Times New Roman" w:hAnsi="Times New Roman" w:cs="Times New Roman"/>
          <w:color w:val="000000"/>
          <w:sz w:val="24"/>
          <w:szCs w:val="24"/>
          <w:lang w:val="en-US"/>
        </w:rPr>
        <w:t xml:space="preserve"> against major transboundary diseases such as Foot and Mouth Disease (FMD), Lumpy Skin Disease (LSD), and Contagious Caprine Pleuropneumonia (CCPP). Additionally, over </w:t>
      </w:r>
      <w:r w:rsidRPr="007154C8">
        <w:rPr>
          <w:rFonts w:ascii="Times New Roman" w:hAnsi="Times New Roman" w:cs="Times New Roman"/>
          <w:bCs/>
          <w:color w:val="000000"/>
          <w:sz w:val="24"/>
          <w:szCs w:val="24"/>
          <w:lang w:val="en-US"/>
        </w:rPr>
        <w:t>12,000 dogs</w:t>
      </w:r>
      <w:r w:rsidRPr="007154C8">
        <w:rPr>
          <w:rFonts w:ascii="Times New Roman" w:hAnsi="Times New Roman" w:cs="Times New Roman"/>
          <w:color w:val="000000"/>
          <w:sz w:val="24"/>
          <w:szCs w:val="24"/>
          <w:lang w:val="en-US"/>
        </w:rPr>
        <w:t xml:space="preserve"> </w:t>
      </w:r>
      <w:proofErr w:type="gramStart"/>
      <w:r w:rsidRPr="007154C8">
        <w:rPr>
          <w:rFonts w:ascii="Times New Roman" w:hAnsi="Times New Roman" w:cs="Times New Roman"/>
          <w:color w:val="000000"/>
          <w:sz w:val="24"/>
          <w:szCs w:val="24"/>
          <w:lang w:val="en-US"/>
        </w:rPr>
        <w:t>were dewormed</w:t>
      </w:r>
      <w:proofErr w:type="gramEnd"/>
      <w:r w:rsidRPr="007154C8">
        <w:rPr>
          <w:rFonts w:ascii="Times New Roman" w:hAnsi="Times New Roman" w:cs="Times New Roman"/>
          <w:color w:val="000000"/>
          <w:sz w:val="24"/>
          <w:szCs w:val="24"/>
          <w:lang w:val="en-US"/>
        </w:rPr>
        <w:t xml:space="preserve"> as part of integrated One Health approaches to zoonotic disease control.</w:t>
      </w:r>
    </w:p>
    <w:p w14:paraId="09702D4B" w14:textId="121F08ED" w:rsidR="00232528" w:rsidRPr="007154C8" w:rsidRDefault="00232528" w:rsidP="00D27270">
      <w:pPr>
        <w:pStyle w:val="ListParagraph"/>
        <w:numPr>
          <w:ilvl w:val="0"/>
          <w:numId w:val="7"/>
        </w:numPr>
        <w:tabs>
          <w:tab w:val="left" w:pos="5850"/>
        </w:tabs>
        <w:autoSpaceDE w:val="0"/>
        <w:autoSpaceDN w:val="0"/>
        <w:adjustRightInd w:val="0"/>
        <w:spacing w:after="0" w:line="360" w:lineRule="auto"/>
        <w:jc w:val="both"/>
        <w:rPr>
          <w:b/>
          <w:bCs/>
          <w:color w:val="000000"/>
          <w:sz w:val="24"/>
          <w:szCs w:val="24"/>
          <w:lang w:val="en-US"/>
        </w:rPr>
      </w:pPr>
      <w:bookmarkStart w:id="29" w:name="_Toc204553861"/>
      <w:r w:rsidRPr="007154C8">
        <w:rPr>
          <w:b/>
          <w:bCs/>
          <w:color w:val="000000"/>
          <w:sz w:val="24"/>
          <w:szCs w:val="24"/>
          <w:lang w:val="en-US"/>
        </w:rPr>
        <w:t>Promotion of Fisheries and Aquaculture</w:t>
      </w:r>
      <w:bookmarkEnd w:id="29"/>
    </w:p>
    <w:p w14:paraId="2F864AD9" w14:textId="77777777" w:rsidR="00232528" w:rsidRPr="007154C8" w:rsidRDefault="00232528" w:rsidP="007154C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The fisheries sub-sector </w:t>
      </w:r>
      <w:proofErr w:type="gramStart"/>
      <w:r w:rsidRPr="007154C8">
        <w:rPr>
          <w:rFonts w:ascii="Times New Roman" w:hAnsi="Times New Roman" w:cs="Times New Roman"/>
          <w:color w:val="000000"/>
          <w:sz w:val="24"/>
          <w:szCs w:val="24"/>
          <w:lang w:val="en-US"/>
        </w:rPr>
        <w:t>was invigorated</w:t>
      </w:r>
      <w:proofErr w:type="gramEnd"/>
      <w:r w:rsidRPr="007154C8">
        <w:rPr>
          <w:rFonts w:ascii="Times New Roman" w:hAnsi="Times New Roman" w:cs="Times New Roman"/>
          <w:color w:val="000000"/>
          <w:sz w:val="24"/>
          <w:szCs w:val="24"/>
          <w:lang w:val="en-US"/>
        </w:rPr>
        <w:t xml:space="preserve"> through distribution of </w:t>
      </w:r>
      <w:r w:rsidRPr="007154C8">
        <w:rPr>
          <w:rFonts w:ascii="Times New Roman" w:hAnsi="Times New Roman" w:cs="Times New Roman"/>
          <w:bCs/>
          <w:color w:val="000000"/>
          <w:sz w:val="24"/>
          <w:szCs w:val="24"/>
          <w:lang w:val="en-US"/>
        </w:rPr>
        <w:t>1.2 million fish fingerlings</w:t>
      </w:r>
      <w:r w:rsidRPr="007154C8">
        <w:rPr>
          <w:rFonts w:ascii="Times New Roman" w:hAnsi="Times New Roman" w:cs="Times New Roman"/>
          <w:color w:val="000000"/>
          <w:sz w:val="24"/>
          <w:szCs w:val="24"/>
          <w:lang w:val="en-US"/>
        </w:rPr>
        <w:t xml:space="preserve"> and training of </w:t>
      </w:r>
      <w:r w:rsidRPr="007154C8">
        <w:rPr>
          <w:rFonts w:ascii="Times New Roman" w:hAnsi="Times New Roman" w:cs="Times New Roman"/>
          <w:bCs/>
          <w:color w:val="000000"/>
          <w:sz w:val="24"/>
          <w:szCs w:val="24"/>
          <w:lang w:val="en-US"/>
        </w:rPr>
        <w:t>360 fish farmers</w:t>
      </w:r>
      <w:r w:rsidRPr="007154C8">
        <w:rPr>
          <w:rFonts w:ascii="Times New Roman" w:hAnsi="Times New Roman" w:cs="Times New Roman"/>
          <w:color w:val="000000"/>
          <w:sz w:val="24"/>
          <w:szCs w:val="24"/>
          <w:lang w:val="en-US"/>
        </w:rPr>
        <w:t xml:space="preserve"> on pond management, water quality, and locally formulated fish feeds. These efforts aimed to improve household nutrition, promote commercial aquaculture, and reduce overreliance on capture fisheries.</w:t>
      </w:r>
    </w:p>
    <w:p w14:paraId="5ED9387C" w14:textId="70F3EB79" w:rsidR="00232528" w:rsidRPr="007154C8" w:rsidRDefault="00232528" w:rsidP="00D27270">
      <w:pPr>
        <w:pStyle w:val="ListParagraph"/>
        <w:numPr>
          <w:ilvl w:val="0"/>
          <w:numId w:val="7"/>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bookmarkStart w:id="30" w:name="_Toc204553862"/>
      <w:r w:rsidRPr="007154C8">
        <w:rPr>
          <w:b/>
          <w:bCs/>
          <w:color w:val="000000"/>
          <w:sz w:val="24"/>
          <w:szCs w:val="24"/>
          <w:lang w:val="en-US"/>
        </w:rPr>
        <w:t>Improved Access to Water for Agricultural Production</w:t>
      </w:r>
      <w:bookmarkEnd w:id="30"/>
    </w:p>
    <w:p w14:paraId="4E58E741" w14:textId="49BC05F6" w:rsidR="00232528" w:rsidRPr="007154C8" w:rsidRDefault="00232528" w:rsidP="007154C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The department rehabilitated </w:t>
      </w:r>
      <w:r w:rsidR="00BA474C" w:rsidRPr="007154C8">
        <w:rPr>
          <w:rFonts w:ascii="Times New Roman" w:hAnsi="Times New Roman" w:cs="Times New Roman"/>
          <w:bCs/>
          <w:color w:val="000000"/>
          <w:sz w:val="24"/>
          <w:szCs w:val="24"/>
          <w:lang w:val="en-US"/>
        </w:rPr>
        <w:t>four</w:t>
      </w:r>
      <w:r w:rsidRPr="007154C8">
        <w:rPr>
          <w:rFonts w:ascii="Times New Roman" w:hAnsi="Times New Roman" w:cs="Times New Roman"/>
          <w:bCs/>
          <w:color w:val="000000"/>
          <w:sz w:val="24"/>
          <w:szCs w:val="24"/>
          <w:lang w:val="en-US"/>
        </w:rPr>
        <w:t xml:space="preserve"> community water pans</w:t>
      </w:r>
      <w:r w:rsidRPr="007154C8">
        <w:rPr>
          <w:rFonts w:ascii="Times New Roman" w:hAnsi="Times New Roman" w:cs="Times New Roman"/>
          <w:color w:val="000000"/>
          <w:sz w:val="24"/>
          <w:szCs w:val="24"/>
          <w:lang w:val="en-US"/>
        </w:rPr>
        <w:t xml:space="preserve"> and upgraded </w:t>
      </w:r>
      <w:r w:rsidR="00BA474C" w:rsidRPr="007154C8">
        <w:rPr>
          <w:rFonts w:ascii="Times New Roman" w:hAnsi="Times New Roman" w:cs="Times New Roman"/>
          <w:bCs/>
          <w:color w:val="000000"/>
          <w:sz w:val="24"/>
          <w:szCs w:val="24"/>
          <w:lang w:val="en-US"/>
        </w:rPr>
        <w:t>two</w:t>
      </w:r>
      <w:r w:rsidRPr="007154C8">
        <w:rPr>
          <w:rFonts w:ascii="Times New Roman" w:hAnsi="Times New Roman" w:cs="Times New Roman"/>
          <w:bCs/>
          <w:color w:val="000000"/>
          <w:sz w:val="24"/>
          <w:szCs w:val="24"/>
          <w:lang w:val="en-US"/>
        </w:rPr>
        <w:t xml:space="preserve"> irrigation schemes</w:t>
      </w:r>
      <w:r w:rsidRPr="007154C8">
        <w:rPr>
          <w:rFonts w:ascii="Times New Roman" w:hAnsi="Times New Roman" w:cs="Times New Roman"/>
          <w:color w:val="000000"/>
          <w:sz w:val="24"/>
          <w:szCs w:val="24"/>
          <w:lang w:val="en-US"/>
        </w:rPr>
        <w:t xml:space="preserve">, increasing access to irrigation water and livestock watering points. Moreover, </w:t>
      </w:r>
      <w:proofErr w:type="gramStart"/>
      <w:r w:rsidRPr="007154C8">
        <w:rPr>
          <w:rFonts w:ascii="Times New Roman" w:hAnsi="Times New Roman" w:cs="Times New Roman"/>
          <w:bCs/>
          <w:color w:val="000000"/>
          <w:sz w:val="24"/>
          <w:szCs w:val="24"/>
          <w:lang w:val="en-US"/>
        </w:rPr>
        <w:t>8</w:t>
      </w:r>
      <w:proofErr w:type="gramEnd"/>
      <w:r w:rsidRPr="007154C8">
        <w:rPr>
          <w:rFonts w:ascii="Times New Roman" w:hAnsi="Times New Roman" w:cs="Times New Roman"/>
          <w:bCs/>
          <w:color w:val="000000"/>
          <w:sz w:val="24"/>
          <w:szCs w:val="24"/>
          <w:lang w:val="en-US"/>
        </w:rPr>
        <w:t xml:space="preserve"> solar-powered pumps</w:t>
      </w:r>
      <w:r w:rsidRPr="007154C8">
        <w:rPr>
          <w:rFonts w:ascii="Times New Roman" w:hAnsi="Times New Roman" w:cs="Times New Roman"/>
          <w:color w:val="000000"/>
          <w:sz w:val="24"/>
          <w:szCs w:val="24"/>
          <w:lang w:val="en-US"/>
        </w:rPr>
        <w:t xml:space="preserve"> were installed in strategic locations to reduce reliance on fuel and grid electricity, making water access more sustainable and cost-effective.</w:t>
      </w:r>
    </w:p>
    <w:p w14:paraId="4D8DFCDF" w14:textId="6FFB135A" w:rsidR="00232528" w:rsidRPr="00BA474C" w:rsidRDefault="00232528" w:rsidP="00D27270">
      <w:pPr>
        <w:pStyle w:val="ListParagraph"/>
        <w:numPr>
          <w:ilvl w:val="0"/>
          <w:numId w:val="7"/>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bookmarkStart w:id="31" w:name="_Toc204553863"/>
      <w:r w:rsidRPr="00BA474C">
        <w:rPr>
          <w:b/>
          <w:bCs/>
          <w:color w:val="000000"/>
          <w:sz w:val="24"/>
          <w:szCs w:val="24"/>
          <w:lang w:val="en-US"/>
        </w:rPr>
        <w:t>Agribusiness Development and Market Access</w:t>
      </w:r>
      <w:bookmarkEnd w:id="31"/>
    </w:p>
    <w:p w14:paraId="5B2ACDA1" w14:textId="2D5215E4" w:rsidR="00232528" w:rsidRPr="007154C8" w:rsidRDefault="00232528" w:rsidP="007154C8">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154C8">
        <w:rPr>
          <w:rFonts w:ascii="Times New Roman" w:hAnsi="Times New Roman" w:cs="Times New Roman"/>
          <w:color w:val="000000"/>
          <w:sz w:val="24"/>
          <w:szCs w:val="24"/>
          <w:lang w:val="en-US"/>
        </w:rPr>
        <w:t xml:space="preserve">To address marketing challenges and post-harvest losses, </w:t>
      </w:r>
      <w:r w:rsidRPr="007154C8">
        <w:rPr>
          <w:rFonts w:ascii="Times New Roman" w:hAnsi="Times New Roman" w:cs="Times New Roman"/>
          <w:bCs/>
          <w:color w:val="000000"/>
          <w:sz w:val="24"/>
          <w:szCs w:val="24"/>
          <w:lang w:val="en-US"/>
        </w:rPr>
        <w:t>12 farmer groups</w:t>
      </w:r>
      <w:r w:rsidRPr="007154C8">
        <w:rPr>
          <w:rFonts w:ascii="Times New Roman" w:hAnsi="Times New Roman" w:cs="Times New Roman"/>
          <w:color w:val="000000"/>
          <w:sz w:val="24"/>
          <w:szCs w:val="24"/>
          <w:lang w:val="en-US"/>
        </w:rPr>
        <w:t xml:space="preserve"> </w:t>
      </w:r>
      <w:proofErr w:type="gramStart"/>
      <w:r w:rsidRPr="007154C8">
        <w:rPr>
          <w:rFonts w:ascii="Times New Roman" w:hAnsi="Times New Roman" w:cs="Times New Roman"/>
          <w:color w:val="000000"/>
          <w:sz w:val="24"/>
          <w:szCs w:val="24"/>
          <w:lang w:val="en-US"/>
        </w:rPr>
        <w:t>were registered</w:t>
      </w:r>
      <w:proofErr w:type="gramEnd"/>
      <w:r w:rsidRPr="007154C8">
        <w:rPr>
          <w:rFonts w:ascii="Times New Roman" w:hAnsi="Times New Roman" w:cs="Times New Roman"/>
          <w:color w:val="000000"/>
          <w:sz w:val="24"/>
          <w:szCs w:val="24"/>
          <w:lang w:val="en-US"/>
        </w:rPr>
        <w:t xml:space="preserve"> into formal cooperatives and </w:t>
      </w:r>
      <w:r w:rsidR="00BA474C" w:rsidRPr="007154C8">
        <w:rPr>
          <w:rFonts w:ascii="Times New Roman" w:hAnsi="Times New Roman" w:cs="Times New Roman"/>
          <w:bCs/>
          <w:color w:val="000000"/>
          <w:sz w:val="24"/>
          <w:szCs w:val="24"/>
          <w:lang w:val="en-US"/>
        </w:rPr>
        <w:t>four</w:t>
      </w:r>
      <w:r w:rsidRPr="007154C8">
        <w:rPr>
          <w:rFonts w:ascii="Times New Roman" w:hAnsi="Times New Roman" w:cs="Times New Roman"/>
          <w:bCs/>
          <w:color w:val="000000"/>
          <w:sz w:val="24"/>
          <w:szCs w:val="24"/>
          <w:lang w:val="en-US"/>
        </w:rPr>
        <w:t xml:space="preserve"> aggregation centres</w:t>
      </w:r>
      <w:r w:rsidRPr="007154C8">
        <w:rPr>
          <w:rFonts w:ascii="Times New Roman" w:hAnsi="Times New Roman" w:cs="Times New Roman"/>
          <w:color w:val="000000"/>
          <w:sz w:val="24"/>
          <w:szCs w:val="24"/>
          <w:lang w:val="en-US"/>
        </w:rPr>
        <w:t xml:space="preserve"> were supported with capacity building and basic equipment. This enabled collective marketing and positioned farmer organizations to attract bulk buyers and financial service providers.</w:t>
      </w:r>
    </w:p>
    <w:p w14:paraId="1575B0BE" w14:textId="4D3D8582" w:rsidR="00232528" w:rsidRPr="00BA474C" w:rsidRDefault="00232528" w:rsidP="00D27270">
      <w:pPr>
        <w:pStyle w:val="ListParagraph"/>
        <w:numPr>
          <w:ilvl w:val="0"/>
          <w:numId w:val="7"/>
        </w:numPr>
        <w:tabs>
          <w:tab w:val="left" w:pos="5850"/>
        </w:tabs>
        <w:autoSpaceDE w:val="0"/>
        <w:autoSpaceDN w:val="0"/>
        <w:adjustRightInd w:val="0"/>
        <w:spacing w:after="0" w:line="360" w:lineRule="auto"/>
        <w:jc w:val="both"/>
        <w:rPr>
          <w:b/>
          <w:bCs/>
          <w:color w:val="000000"/>
          <w:sz w:val="24"/>
          <w:szCs w:val="24"/>
          <w:lang w:val="en-US"/>
        </w:rPr>
      </w:pPr>
      <w:bookmarkStart w:id="32" w:name="_Toc204553864"/>
      <w:r w:rsidRPr="00BA474C">
        <w:rPr>
          <w:b/>
          <w:bCs/>
          <w:color w:val="000000"/>
          <w:sz w:val="24"/>
          <w:szCs w:val="24"/>
          <w:lang w:val="en-US"/>
        </w:rPr>
        <w:t>Digital Monitoring and Data Use in Planning</w:t>
      </w:r>
      <w:bookmarkEnd w:id="32"/>
    </w:p>
    <w:p w14:paraId="5F0A2723" w14:textId="7A351E19" w:rsidR="00232528" w:rsidRPr="00136D6F" w:rsidRDefault="00BA474C" w:rsidP="007154C8">
      <w:pPr>
        <w:tabs>
          <w:tab w:val="left" w:pos="5850"/>
        </w:tabs>
        <w:autoSpaceDE w:val="0"/>
        <w:autoSpaceDN w:val="0"/>
        <w:adjustRightInd w:val="0"/>
        <w:spacing w:after="0" w:line="360" w:lineRule="auto"/>
        <w:jc w:val="both"/>
      </w:pPr>
      <w:proofErr w:type="gramStart"/>
      <w:r w:rsidRPr="007154C8">
        <w:rPr>
          <w:rFonts w:ascii="Times New Roman" w:hAnsi="Times New Roman" w:cs="Times New Roman"/>
          <w:color w:val="000000"/>
          <w:sz w:val="24"/>
          <w:szCs w:val="24"/>
          <w:lang w:val="en-US"/>
        </w:rPr>
        <w:t>64</w:t>
      </w:r>
      <w:proofErr w:type="gramEnd"/>
      <w:r w:rsidR="00232528" w:rsidRPr="007154C8">
        <w:rPr>
          <w:rFonts w:ascii="Times New Roman" w:hAnsi="Times New Roman" w:cs="Times New Roman"/>
          <w:bCs/>
          <w:color w:val="000000"/>
          <w:sz w:val="24"/>
          <w:szCs w:val="24"/>
          <w:lang w:val="en-US"/>
        </w:rPr>
        <w:t xml:space="preserve"> extension officers</w:t>
      </w:r>
      <w:r w:rsidR="00232528" w:rsidRPr="007154C8">
        <w:rPr>
          <w:rFonts w:ascii="Times New Roman" w:hAnsi="Times New Roman" w:cs="Times New Roman"/>
          <w:color w:val="000000"/>
          <w:sz w:val="24"/>
          <w:szCs w:val="24"/>
          <w:lang w:val="en-US"/>
        </w:rPr>
        <w:t xml:space="preserve"> were trained in digital monitoring tools, including e-extension platforms and survey instruments. This enhanced the department’s ability to track input distribution, </w:t>
      </w:r>
      <w:r w:rsidR="00232528" w:rsidRPr="007154C8">
        <w:rPr>
          <w:rFonts w:ascii="Times New Roman" w:hAnsi="Times New Roman" w:cs="Times New Roman"/>
          <w:color w:val="000000"/>
          <w:sz w:val="24"/>
          <w:szCs w:val="24"/>
          <w:lang w:val="en-US"/>
        </w:rPr>
        <w:lastRenderedPageBreak/>
        <w:t>monitor farmer outreach, and make evidence-informed decisions at sub-county and county levels</w:t>
      </w:r>
      <w:r w:rsidR="00232528" w:rsidRPr="00136D6F">
        <w:t xml:space="preserve">. </w:t>
      </w:r>
    </w:p>
    <w:p w14:paraId="57787EC4" w14:textId="21B0DBDD" w:rsidR="00BA474C" w:rsidRPr="004567AD" w:rsidRDefault="00BA474C"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33" w:name="_Toc204553868"/>
      <w:bookmarkStart w:id="34" w:name="_Toc207707037"/>
      <w:r w:rsidRPr="004567AD">
        <w:rPr>
          <w:rFonts w:ascii="Times New Roman" w:hAnsi="Times New Roman" w:cs="Times New Roman"/>
          <w:b/>
          <w:color w:val="2F5496" w:themeColor="accent1" w:themeShade="BF"/>
          <w:lang w:val="en-US"/>
        </w:rPr>
        <w:t>Challenges</w:t>
      </w:r>
      <w:bookmarkEnd w:id="33"/>
      <w:r w:rsidRPr="004567AD">
        <w:rPr>
          <w:rFonts w:ascii="Times New Roman" w:hAnsi="Times New Roman" w:cs="Times New Roman"/>
          <w:b/>
          <w:color w:val="2F5496" w:themeColor="accent1" w:themeShade="BF"/>
          <w:lang w:val="en-US"/>
        </w:rPr>
        <w:t xml:space="preserve"> Encountered</w:t>
      </w:r>
      <w:bookmarkEnd w:id="34"/>
    </w:p>
    <w:p w14:paraId="64D4DFA3" w14:textId="77777777" w:rsidR="00BA474C" w:rsidRPr="001A468E" w:rsidRDefault="00BA474C" w:rsidP="00D27270">
      <w:pPr>
        <w:pStyle w:val="ListParagraph"/>
        <w:numPr>
          <w:ilvl w:val="0"/>
          <w:numId w:val="99"/>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A468E">
        <w:rPr>
          <w:rFonts w:ascii="Times New Roman" w:hAnsi="Times New Roman" w:cs="Times New Roman"/>
          <w:b/>
          <w:color w:val="000000"/>
          <w:sz w:val="24"/>
          <w:szCs w:val="24"/>
          <w:lang w:val="en-US"/>
        </w:rPr>
        <w:t>Limited Mobility for Extension Officers</w:t>
      </w:r>
      <w:r w:rsidRPr="001A468E">
        <w:rPr>
          <w:color w:val="000000"/>
          <w:sz w:val="24"/>
          <w:szCs w:val="24"/>
          <w:lang w:val="en-US"/>
        </w:rPr>
        <w:t xml:space="preserve">: </w:t>
      </w:r>
      <w:r w:rsidRPr="001A468E">
        <w:rPr>
          <w:rFonts w:ascii="Times New Roman" w:hAnsi="Times New Roman" w:cs="Times New Roman"/>
          <w:color w:val="000000"/>
          <w:sz w:val="24"/>
          <w:szCs w:val="24"/>
          <w:lang w:val="en-US"/>
        </w:rPr>
        <w:t>Many wards in Nyakach, Seme, and parts of Muhoroni experienced inconsistent field coverage due to a lack of adequate transport for frontline officers. The available vehicles were insufficient to meet growing demands for site visits, supervision of micro-projects under FLLoCA, and direct farmer training.</w:t>
      </w:r>
    </w:p>
    <w:p w14:paraId="55945EA8" w14:textId="77777777" w:rsidR="00BA474C" w:rsidRPr="001A468E" w:rsidRDefault="00BA474C" w:rsidP="00D27270">
      <w:pPr>
        <w:pStyle w:val="ListParagraph"/>
        <w:numPr>
          <w:ilvl w:val="0"/>
          <w:numId w:val="99"/>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A468E">
        <w:rPr>
          <w:rFonts w:ascii="Times New Roman" w:hAnsi="Times New Roman" w:cs="Times New Roman"/>
          <w:b/>
          <w:color w:val="000000"/>
          <w:sz w:val="24"/>
          <w:szCs w:val="24"/>
          <w:lang w:val="en-US"/>
        </w:rPr>
        <w:t>Delays in Procurement and Input Delivery</w:t>
      </w:r>
      <w:r w:rsidRPr="001A468E">
        <w:rPr>
          <w:color w:val="000000"/>
          <w:sz w:val="24"/>
          <w:szCs w:val="24"/>
          <w:lang w:val="en-US"/>
        </w:rPr>
        <w:t xml:space="preserve">: </w:t>
      </w:r>
      <w:r w:rsidRPr="001A468E">
        <w:rPr>
          <w:rFonts w:ascii="Times New Roman" w:hAnsi="Times New Roman" w:cs="Times New Roman"/>
          <w:color w:val="000000"/>
          <w:sz w:val="24"/>
          <w:szCs w:val="24"/>
          <w:lang w:val="en-US"/>
        </w:rPr>
        <w:t xml:space="preserve">The procurement of critical agricultural inputs (e.g., seeds, fertilizers, veterinary vaccines, and tools) </w:t>
      </w:r>
      <w:proofErr w:type="gramStart"/>
      <w:r w:rsidRPr="001A468E">
        <w:rPr>
          <w:rFonts w:ascii="Times New Roman" w:hAnsi="Times New Roman" w:cs="Times New Roman"/>
          <w:color w:val="000000"/>
          <w:sz w:val="24"/>
          <w:szCs w:val="24"/>
          <w:lang w:val="en-US"/>
        </w:rPr>
        <w:t>was affected</w:t>
      </w:r>
      <w:proofErr w:type="gramEnd"/>
      <w:r w:rsidRPr="001A468E">
        <w:rPr>
          <w:rFonts w:ascii="Times New Roman" w:hAnsi="Times New Roman" w:cs="Times New Roman"/>
          <w:color w:val="000000"/>
          <w:sz w:val="24"/>
          <w:szCs w:val="24"/>
          <w:lang w:val="en-US"/>
        </w:rPr>
        <w:t xml:space="preserve"> by administrative and logistical delays. In some instances—especially in Nyando and Lower Nyakach, inputs arrived late, missing optimal planting or vaccination windows, reducing their impact.</w:t>
      </w:r>
    </w:p>
    <w:p w14:paraId="38004932" w14:textId="77777777" w:rsidR="00BA474C" w:rsidRPr="001A468E" w:rsidRDefault="00BA474C" w:rsidP="00D27270">
      <w:pPr>
        <w:pStyle w:val="ListParagraph"/>
        <w:numPr>
          <w:ilvl w:val="0"/>
          <w:numId w:val="99"/>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A468E">
        <w:rPr>
          <w:rFonts w:ascii="Times New Roman" w:hAnsi="Times New Roman" w:cs="Times New Roman"/>
          <w:b/>
          <w:color w:val="000000"/>
          <w:sz w:val="24"/>
          <w:szCs w:val="24"/>
          <w:lang w:val="en-US"/>
        </w:rPr>
        <w:t>Infrastructure Vandalism and Weak Community Ownership</w:t>
      </w:r>
      <w:r w:rsidRPr="001A468E">
        <w:rPr>
          <w:color w:val="000000"/>
          <w:sz w:val="24"/>
          <w:szCs w:val="24"/>
          <w:lang w:val="en-US"/>
        </w:rPr>
        <w:t xml:space="preserve">:  </w:t>
      </w:r>
      <w:r w:rsidRPr="001A468E">
        <w:rPr>
          <w:rFonts w:ascii="Times New Roman" w:hAnsi="Times New Roman" w:cs="Times New Roman"/>
          <w:color w:val="000000"/>
          <w:sz w:val="24"/>
          <w:szCs w:val="24"/>
          <w:lang w:val="en-US"/>
        </w:rPr>
        <w:t xml:space="preserve">Incidents of vandalism of solar panels and water system components </w:t>
      </w:r>
      <w:proofErr w:type="gramStart"/>
      <w:r w:rsidRPr="001A468E">
        <w:rPr>
          <w:rFonts w:ascii="Times New Roman" w:hAnsi="Times New Roman" w:cs="Times New Roman"/>
          <w:color w:val="000000"/>
          <w:sz w:val="24"/>
          <w:szCs w:val="24"/>
          <w:lang w:val="en-US"/>
        </w:rPr>
        <w:t>were reported</w:t>
      </w:r>
      <w:proofErr w:type="gramEnd"/>
      <w:r w:rsidRPr="001A468E">
        <w:rPr>
          <w:rFonts w:ascii="Times New Roman" w:hAnsi="Times New Roman" w:cs="Times New Roman"/>
          <w:color w:val="000000"/>
          <w:sz w:val="24"/>
          <w:szCs w:val="24"/>
          <w:lang w:val="en-US"/>
        </w:rPr>
        <w:t xml:space="preserve"> in Riat (Kisumu West), Masogo (Muhoroni), and Ombeyi (Nyando). These cases exposed gaps in community involvement in operations and maintenance (O&amp;M) and the need for stronger structures for public asset protection.</w:t>
      </w:r>
    </w:p>
    <w:p w14:paraId="7E04C7CB" w14:textId="77777777" w:rsidR="00BA474C" w:rsidRPr="001A468E" w:rsidRDefault="00BA474C" w:rsidP="00D27270">
      <w:pPr>
        <w:pStyle w:val="ListParagraph"/>
        <w:numPr>
          <w:ilvl w:val="0"/>
          <w:numId w:val="99"/>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A468E">
        <w:rPr>
          <w:rFonts w:ascii="Times New Roman" w:hAnsi="Times New Roman" w:cs="Times New Roman"/>
          <w:b/>
          <w:color w:val="000000"/>
          <w:sz w:val="24"/>
          <w:szCs w:val="24"/>
          <w:lang w:val="en-US"/>
        </w:rPr>
        <w:t>Inadequate Vaccine Cold Chain Infrastructure</w:t>
      </w:r>
      <w:r w:rsidRPr="001A468E">
        <w:rPr>
          <w:color w:val="000000"/>
          <w:sz w:val="24"/>
          <w:szCs w:val="24"/>
          <w:lang w:val="en-US"/>
        </w:rPr>
        <w:t xml:space="preserve">: </w:t>
      </w:r>
      <w:r w:rsidRPr="001A468E">
        <w:rPr>
          <w:rFonts w:ascii="Times New Roman" w:hAnsi="Times New Roman" w:cs="Times New Roman"/>
          <w:color w:val="000000"/>
          <w:sz w:val="24"/>
          <w:szCs w:val="24"/>
          <w:lang w:val="en-US"/>
        </w:rPr>
        <w:t xml:space="preserve">Sub-counties like Seme and West Nyakach lack cold storage equipment necessary to maintain the potency of vaccines. This constrained the scope and effectiveness of </w:t>
      </w:r>
      <w:proofErr w:type="gramStart"/>
      <w:r w:rsidRPr="001A468E">
        <w:rPr>
          <w:rFonts w:ascii="Times New Roman" w:hAnsi="Times New Roman" w:cs="Times New Roman"/>
          <w:color w:val="000000"/>
          <w:sz w:val="24"/>
          <w:szCs w:val="24"/>
          <w:lang w:val="en-US"/>
        </w:rPr>
        <w:t>livestock disease control efforts</w:t>
      </w:r>
      <w:proofErr w:type="gramEnd"/>
      <w:r w:rsidRPr="001A468E">
        <w:rPr>
          <w:rFonts w:ascii="Times New Roman" w:hAnsi="Times New Roman" w:cs="Times New Roman"/>
          <w:color w:val="000000"/>
          <w:sz w:val="24"/>
          <w:szCs w:val="24"/>
          <w:lang w:val="en-US"/>
        </w:rPr>
        <w:t>, particularly in high-risk migratory zones.</w:t>
      </w:r>
    </w:p>
    <w:p w14:paraId="1871C5A3" w14:textId="77777777" w:rsidR="00BA474C" w:rsidRPr="001A468E" w:rsidRDefault="00BA474C" w:rsidP="00D27270">
      <w:pPr>
        <w:pStyle w:val="ListParagraph"/>
        <w:numPr>
          <w:ilvl w:val="0"/>
          <w:numId w:val="99"/>
        </w:numPr>
        <w:tabs>
          <w:tab w:val="left" w:pos="5850"/>
        </w:tabs>
        <w:autoSpaceDE w:val="0"/>
        <w:autoSpaceDN w:val="0"/>
        <w:adjustRightInd w:val="0"/>
        <w:spacing w:after="0" w:line="360" w:lineRule="auto"/>
        <w:jc w:val="both"/>
        <w:rPr>
          <w:color w:val="000000"/>
          <w:sz w:val="24"/>
          <w:szCs w:val="24"/>
          <w:lang w:val="en-US"/>
        </w:rPr>
      </w:pPr>
      <w:r w:rsidRPr="001A468E">
        <w:rPr>
          <w:rFonts w:ascii="Times New Roman" w:hAnsi="Times New Roman" w:cs="Times New Roman"/>
          <w:b/>
          <w:color w:val="000000"/>
          <w:sz w:val="24"/>
          <w:szCs w:val="24"/>
          <w:lang w:val="en-US"/>
        </w:rPr>
        <w:t>Inadequate Fisheries Extension Support</w:t>
      </w:r>
      <w:r w:rsidRPr="001A468E">
        <w:rPr>
          <w:color w:val="000000"/>
          <w:sz w:val="24"/>
          <w:szCs w:val="24"/>
          <w:lang w:val="en-US"/>
        </w:rPr>
        <w:t xml:space="preserve">: </w:t>
      </w:r>
      <w:r w:rsidRPr="001A468E">
        <w:rPr>
          <w:rFonts w:ascii="Times New Roman" w:hAnsi="Times New Roman" w:cs="Times New Roman"/>
          <w:color w:val="000000"/>
          <w:sz w:val="24"/>
          <w:szCs w:val="24"/>
          <w:lang w:val="en-US"/>
        </w:rPr>
        <w:t>While aquaculture demand has grown, the fisheries sub-sector still has limited technical personnel and follow-up systems. In areas like Kibos and Chemelil, fish farmers reported delays in receiving extension support and pond inspections, partly due to understaffing.</w:t>
      </w:r>
    </w:p>
    <w:p w14:paraId="5FB7C0AD" w14:textId="77777777" w:rsidR="00BA474C" w:rsidRPr="001A468E" w:rsidRDefault="00BA474C" w:rsidP="00D27270">
      <w:pPr>
        <w:pStyle w:val="ListParagraph"/>
        <w:numPr>
          <w:ilvl w:val="0"/>
          <w:numId w:val="99"/>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A468E">
        <w:rPr>
          <w:rFonts w:ascii="Times New Roman" w:hAnsi="Times New Roman" w:cs="Times New Roman"/>
          <w:b/>
          <w:color w:val="000000"/>
          <w:sz w:val="24"/>
          <w:szCs w:val="24"/>
          <w:lang w:val="en-US"/>
        </w:rPr>
        <w:t>Gender and Youth Engagement Gaps</w:t>
      </w:r>
      <w:r w:rsidRPr="001A468E">
        <w:rPr>
          <w:bCs/>
          <w:color w:val="000000"/>
          <w:sz w:val="24"/>
          <w:szCs w:val="24"/>
          <w:lang w:val="en-US"/>
        </w:rPr>
        <w:t xml:space="preserve">: </w:t>
      </w:r>
      <w:r w:rsidRPr="001A468E">
        <w:rPr>
          <w:rFonts w:ascii="Times New Roman" w:hAnsi="Times New Roman" w:cs="Times New Roman"/>
          <w:color w:val="000000"/>
          <w:sz w:val="24"/>
          <w:szCs w:val="24"/>
          <w:lang w:val="en-US"/>
        </w:rPr>
        <w:t>Despite broad community participation, some training forums experienced limited attendance by young men and youth-led groups, especially in livestock and fisheries segments. Cultural attitudes, scheduling, and inadequate targeting affected full inclusivity</w:t>
      </w:r>
    </w:p>
    <w:p w14:paraId="1B0A08BA" w14:textId="0E6790C3" w:rsidR="00B80AEE" w:rsidRPr="004567AD" w:rsidRDefault="00B80AEE"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35" w:name="_Toc207707038"/>
      <w:bookmarkStart w:id="36" w:name="_Toc204553870"/>
      <w:r w:rsidRPr="004567AD">
        <w:rPr>
          <w:rFonts w:ascii="Times New Roman" w:hAnsi="Times New Roman" w:cs="Times New Roman"/>
          <w:b/>
          <w:color w:val="2F5496" w:themeColor="accent1" w:themeShade="BF"/>
          <w:lang w:val="en-US"/>
        </w:rPr>
        <w:t>Recommendations</w:t>
      </w:r>
      <w:bookmarkEnd w:id="35"/>
      <w:r w:rsidRPr="004567AD">
        <w:rPr>
          <w:rFonts w:ascii="Times New Roman" w:hAnsi="Times New Roman" w:cs="Times New Roman"/>
          <w:b/>
          <w:color w:val="2F5496" w:themeColor="accent1" w:themeShade="BF"/>
          <w:lang w:val="en-US"/>
        </w:rPr>
        <w:t xml:space="preserve"> </w:t>
      </w:r>
      <w:bookmarkEnd w:id="36"/>
    </w:p>
    <w:p w14:paraId="18E4F2DB" w14:textId="77777777" w:rsidR="00B80AEE" w:rsidRPr="001A468E" w:rsidRDefault="00B80AEE" w:rsidP="00D27270">
      <w:pPr>
        <w:pStyle w:val="ListParagraph"/>
        <w:numPr>
          <w:ilvl w:val="0"/>
          <w:numId w:val="10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6875BA">
        <w:rPr>
          <w:rFonts w:ascii="Times New Roman" w:hAnsi="Times New Roman" w:cs="Times New Roman"/>
          <w:b/>
          <w:color w:val="000000"/>
          <w:sz w:val="24"/>
          <w:szCs w:val="24"/>
          <w:lang w:val="en-US"/>
        </w:rPr>
        <w:t>Strengthen Field Logistics and Officer Mobility</w:t>
      </w:r>
      <w:r w:rsidRPr="001A468E">
        <w:rPr>
          <w:rFonts w:ascii="Times New Roman" w:hAnsi="Times New Roman" w:cs="Times New Roman"/>
          <w:color w:val="000000"/>
          <w:sz w:val="24"/>
          <w:szCs w:val="24"/>
          <w:lang w:val="en-US"/>
        </w:rPr>
        <w:t>: Procure motorcycles and operationalize ward-level motorbike pools to enable timely field visits, especially in remote or flood-prone areas.</w:t>
      </w:r>
    </w:p>
    <w:p w14:paraId="2245684B" w14:textId="77777777" w:rsidR="00B80AEE" w:rsidRPr="001A468E" w:rsidRDefault="00B80AEE" w:rsidP="00D27270">
      <w:pPr>
        <w:pStyle w:val="ListParagraph"/>
        <w:numPr>
          <w:ilvl w:val="0"/>
          <w:numId w:val="10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6875BA">
        <w:rPr>
          <w:rFonts w:ascii="Times New Roman" w:hAnsi="Times New Roman" w:cs="Times New Roman"/>
          <w:b/>
          <w:color w:val="000000"/>
          <w:sz w:val="24"/>
          <w:szCs w:val="24"/>
          <w:lang w:val="en-US"/>
        </w:rPr>
        <w:lastRenderedPageBreak/>
        <w:t>Improve Procurement and Input Distribution Timelines</w:t>
      </w:r>
      <w:r w:rsidRPr="001A468E">
        <w:rPr>
          <w:rFonts w:ascii="Times New Roman" w:hAnsi="Times New Roman" w:cs="Times New Roman"/>
          <w:color w:val="000000"/>
          <w:sz w:val="24"/>
          <w:szCs w:val="24"/>
          <w:lang w:val="en-US"/>
        </w:rPr>
        <w:t>: Digitize input planning and introduce early procurement schedules aligned with agro-ecological calendars to avoid missed planting and treatment seasons.</w:t>
      </w:r>
    </w:p>
    <w:p w14:paraId="5BBEC994" w14:textId="77777777" w:rsidR="00B80AEE" w:rsidRPr="001A468E" w:rsidRDefault="00B80AEE" w:rsidP="00D27270">
      <w:pPr>
        <w:pStyle w:val="ListParagraph"/>
        <w:numPr>
          <w:ilvl w:val="0"/>
          <w:numId w:val="10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6875BA">
        <w:rPr>
          <w:rFonts w:ascii="Times New Roman" w:hAnsi="Times New Roman" w:cs="Times New Roman"/>
          <w:b/>
          <w:color w:val="000000"/>
          <w:sz w:val="24"/>
          <w:szCs w:val="24"/>
          <w:lang w:val="en-US"/>
        </w:rPr>
        <w:t>Institutionalize Community-Led O&amp;M Structures</w:t>
      </w:r>
      <w:r w:rsidRPr="001A468E">
        <w:rPr>
          <w:rFonts w:ascii="Times New Roman" w:hAnsi="Times New Roman" w:cs="Times New Roman"/>
          <w:color w:val="000000"/>
          <w:sz w:val="24"/>
          <w:szCs w:val="24"/>
          <w:lang w:val="en-US"/>
        </w:rPr>
        <w:t>: Establish and train ward-based O&amp;M committees to monitor and manage irrigation systems, solar pumps, and demo plots, especially in FLLoCA-supported wards.</w:t>
      </w:r>
    </w:p>
    <w:p w14:paraId="414825C8" w14:textId="77777777" w:rsidR="00B80AEE" w:rsidRPr="001A468E" w:rsidRDefault="00B80AEE" w:rsidP="00D27270">
      <w:pPr>
        <w:pStyle w:val="ListParagraph"/>
        <w:numPr>
          <w:ilvl w:val="0"/>
          <w:numId w:val="10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6875BA">
        <w:rPr>
          <w:rFonts w:ascii="Times New Roman" w:hAnsi="Times New Roman" w:cs="Times New Roman"/>
          <w:b/>
          <w:color w:val="000000"/>
          <w:sz w:val="24"/>
          <w:szCs w:val="24"/>
          <w:lang w:val="en-US"/>
        </w:rPr>
        <w:t>Invest in Cold Chain Infrastructure</w:t>
      </w:r>
      <w:r w:rsidRPr="001A468E">
        <w:rPr>
          <w:rFonts w:ascii="Times New Roman" w:hAnsi="Times New Roman" w:cs="Times New Roman"/>
          <w:color w:val="000000"/>
          <w:sz w:val="24"/>
          <w:szCs w:val="24"/>
          <w:lang w:val="en-US"/>
        </w:rPr>
        <w:t>: Allocate resources for acquisition of solar-powered vaccine fridges and cold boxes in sub-counties with high livestock populations and frequent outbreaks.</w:t>
      </w:r>
    </w:p>
    <w:p w14:paraId="07DE3C88" w14:textId="77777777" w:rsidR="00B80AEE" w:rsidRPr="001A468E" w:rsidRDefault="00B80AEE" w:rsidP="00D27270">
      <w:pPr>
        <w:pStyle w:val="ListParagraph"/>
        <w:numPr>
          <w:ilvl w:val="0"/>
          <w:numId w:val="10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6875BA">
        <w:rPr>
          <w:rFonts w:ascii="Times New Roman" w:hAnsi="Times New Roman" w:cs="Times New Roman"/>
          <w:b/>
          <w:color w:val="000000"/>
          <w:sz w:val="24"/>
          <w:szCs w:val="24"/>
          <w:lang w:val="en-US"/>
        </w:rPr>
        <w:t>Expand Fisheries Technical Support and Innovation Grants</w:t>
      </w:r>
      <w:r w:rsidRPr="001A468E">
        <w:rPr>
          <w:rFonts w:ascii="Times New Roman" w:hAnsi="Times New Roman" w:cs="Times New Roman"/>
          <w:color w:val="000000"/>
          <w:sz w:val="24"/>
          <w:szCs w:val="24"/>
          <w:lang w:val="en-US"/>
        </w:rPr>
        <w:t>: Recruit additional fisheries officers and roll out innovation grants for youth-led aquaculture enterprises in Kisumu East, Nyando, and Seme.</w:t>
      </w:r>
    </w:p>
    <w:p w14:paraId="73C4DCD5" w14:textId="77777777" w:rsidR="00B80AEE" w:rsidRPr="001A468E" w:rsidRDefault="00B80AEE" w:rsidP="00D27270">
      <w:pPr>
        <w:pStyle w:val="ListParagraph"/>
        <w:numPr>
          <w:ilvl w:val="0"/>
          <w:numId w:val="10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6875BA">
        <w:rPr>
          <w:rFonts w:ascii="Times New Roman" w:hAnsi="Times New Roman" w:cs="Times New Roman"/>
          <w:b/>
          <w:color w:val="000000"/>
          <w:sz w:val="24"/>
          <w:szCs w:val="24"/>
          <w:lang w:val="en-US"/>
        </w:rPr>
        <w:t>Embed Gender and Youth Inclusion in Programme Design</w:t>
      </w:r>
      <w:r w:rsidRPr="001A468E">
        <w:rPr>
          <w:rFonts w:ascii="Times New Roman" w:hAnsi="Times New Roman" w:cs="Times New Roman"/>
          <w:color w:val="000000"/>
          <w:sz w:val="24"/>
          <w:szCs w:val="24"/>
          <w:lang w:val="en-US"/>
        </w:rPr>
        <w:t>: Design value chain activities and training schedules that deliberately accommodate the roles, needs, and time constraints of women and youth.</w:t>
      </w:r>
    </w:p>
    <w:p w14:paraId="248E9FA5" w14:textId="382213B5" w:rsidR="008C44DB" w:rsidRPr="006875BA" w:rsidRDefault="00B80AEE" w:rsidP="00D27270">
      <w:pPr>
        <w:pStyle w:val="ListParagraph"/>
        <w:numPr>
          <w:ilvl w:val="0"/>
          <w:numId w:val="10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6875BA">
        <w:rPr>
          <w:rFonts w:ascii="Times New Roman" w:hAnsi="Times New Roman" w:cs="Times New Roman"/>
          <w:b/>
          <w:color w:val="000000"/>
          <w:sz w:val="24"/>
          <w:szCs w:val="24"/>
          <w:lang w:val="en-US"/>
        </w:rPr>
        <w:t>Scale Use of Digital Extension Platforms</w:t>
      </w:r>
      <w:r w:rsidRPr="006875BA">
        <w:rPr>
          <w:rFonts w:ascii="Times New Roman" w:hAnsi="Times New Roman" w:cs="Times New Roman"/>
          <w:color w:val="000000"/>
          <w:sz w:val="24"/>
          <w:szCs w:val="24"/>
          <w:lang w:val="en-US"/>
        </w:rPr>
        <w:t>: Expand e-extension tools countywide and integrate short codes or WhatsApp platforms for farmers to access timely agronomic tips and advisory services.</w:t>
      </w:r>
      <w:bookmarkStart w:id="37" w:name="_Toc204553872"/>
    </w:p>
    <w:p w14:paraId="00039CEF" w14:textId="77777777" w:rsidR="00916865" w:rsidRDefault="00916865" w:rsidP="00916865">
      <w:pPr>
        <w:tabs>
          <w:tab w:val="left" w:pos="5850"/>
        </w:tabs>
        <w:autoSpaceDE w:val="0"/>
        <w:autoSpaceDN w:val="0"/>
        <w:adjustRightInd w:val="0"/>
        <w:spacing w:after="0" w:line="360" w:lineRule="auto"/>
        <w:jc w:val="both"/>
        <w:rPr>
          <w:rFonts w:ascii="Times New Roman" w:hAnsi="Times New Roman" w:cs="Times New Roman"/>
          <w:color w:val="2F5496" w:themeColor="accent1" w:themeShade="BF"/>
          <w:sz w:val="24"/>
          <w:szCs w:val="24"/>
          <w:lang w:val="en-US"/>
        </w:rPr>
      </w:pPr>
    </w:p>
    <w:p w14:paraId="04E7E4FC" w14:textId="52906AB5" w:rsidR="00B80AEE" w:rsidRPr="00BE63AF" w:rsidRDefault="00916865"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38" w:name="_Toc207707039"/>
      <w:r w:rsidRPr="00BE63AF">
        <w:rPr>
          <w:rFonts w:ascii="Times New Roman" w:hAnsi="Times New Roman" w:cs="Times New Roman"/>
          <w:b/>
          <w:bCs/>
          <w:color w:val="244061"/>
          <w:sz w:val="24"/>
          <w:szCs w:val="24"/>
        </w:rPr>
        <w:t>DEPARTMENT OF WATER, ENVIRONMENT, CLIMATE CHANGE &amp; NATURAL RESOURCES</w:t>
      </w:r>
      <w:bookmarkEnd w:id="37"/>
      <w:bookmarkEnd w:id="38"/>
    </w:p>
    <w:p w14:paraId="7490A96C" w14:textId="79E38276" w:rsidR="00776932" w:rsidRDefault="00776932" w:rsidP="00776932">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76932">
        <w:rPr>
          <w:rFonts w:ascii="Times New Roman" w:hAnsi="Times New Roman" w:cs="Times New Roman"/>
          <w:color w:val="000000"/>
          <w:sz w:val="24"/>
          <w:szCs w:val="24"/>
          <w:lang w:val="en-US"/>
        </w:rPr>
        <w:t xml:space="preserve">The Department of Water, Environment, Climate Change and Natural Resources plays a pivotal role in advancing Kisumu County’s development aspirations as outlined in the County Integrated Development Plan (CIDP III) and other sectoral strategies. The department </w:t>
      </w:r>
      <w:proofErr w:type="gramStart"/>
      <w:r w:rsidRPr="00776932">
        <w:rPr>
          <w:rFonts w:ascii="Times New Roman" w:hAnsi="Times New Roman" w:cs="Times New Roman"/>
          <w:color w:val="000000"/>
          <w:sz w:val="24"/>
          <w:szCs w:val="24"/>
          <w:lang w:val="en-US"/>
        </w:rPr>
        <w:t>is mandated</w:t>
      </w:r>
      <w:proofErr w:type="gramEnd"/>
      <w:r w:rsidRPr="00776932">
        <w:rPr>
          <w:rFonts w:ascii="Times New Roman" w:hAnsi="Times New Roman" w:cs="Times New Roman"/>
          <w:color w:val="000000"/>
          <w:sz w:val="24"/>
          <w:szCs w:val="24"/>
          <w:lang w:val="en-US"/>
        </w:rPr>
        <w:t xml:space="preserve"> to ensure sustainable access to safe water, improved sanitation, climate resilience, solid waste management, environmental protection, and conservation of natural resources.</w:t>
      </w:r>
    </w:p>
    <w:p w14:paraId="36B0CF13" w14:textId="1205DBC8" w:rsidR="00FB27DB" w:rsidRPr="004567AD" w:rsidRDefault="00776932"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39" w:name="_Toc207707040"/>
      <w:r w:rsidRPr="004567AD">
        <w:rPr>
          <w:rFonts w:ascii="Times New Roman" w:hAnsi="Times New Roman" w:cs="Times New Roman"/>
          <w:b/>
          <w:color w:val="2F5496" w:themeColor="accent1" w:themeShade="BF"/>
          <w:lang w:val="en-US"/>
        </w:rPr>
        <w:t>Sectoral Priorities</w:t>
      </w:r>
      <w:bookmarkStart w:id="40" w:name="_Toc204553874"/>
      <w:bookmarkEnd w:id="39"/>
    </w:p>
    <w:p w14:paraId="05CD35AB" w14:textId="21BB9750" w:rsidR="00FB27DB" w:rsidRDefault="00FB27DB" w:rsidP="00FB27DB">
      <w:pPr>
        <w:tabs>
          <w:tab w:val="left" w:pos="5850"/>
        </w:tabs>
        <w:autoSpaceDE w:val="0"/>
        <w:autoSpaceDN w:val="0"/>
        <w:adjustRightInd w:val="0"/>
        <w:spacing w:after="0" w:line="360" w:lineRule="auto"/>
        <w:jc w:val="both"/>
        <w:rPr>
          <w:rFonts w:ascii="Times New Roman" w:hAnsi="Times New Roman" w:cs="Times New Roman"/>
          <w:b/>
          <w:color w:val="2F5496" w:themeColor="accent1" w:themeShade="BF"/>
          <w:sz w:val="24"/>
          <w:szCs w:val="24"/>
          <w:lang w:val="en-US"/>
        </w:rPr>
      </w:pPr>
      <w:r w:rsidRPr="00FB27DB">
        <w:rPr>
          <w:rFonts w:ascii="Times New Roman" w:hAnsi="Times New Roman" w:cs="Times New Roman"/>
          <w:color w:val="000000"/>
          <w:sz w:val="24"/>
          <w:szCs w:val="24"/>
          <w:lang w:val="en-US"/>
        </w:rPr>
        <w:t xml:space="preserve">These strategic priorities </w:t>
      </w:r>
      <w:proofErr w:type="gramStart"/>
      <w:r w:rsidRPr="00FB27DB">
        <w:rPr>
          <w:rFonts w:ascii="Times New Roman" w:hAnsi="Times New Roman" w:cs="Times New Roman"/>
          <w:color w:val="000000"/>
          <w:sz w:val="24"/>
          <w:szCs w:val="24"/>
          <w:lang w:val="en-US"/>
        </w:rPr>
        <w:t>were designed</w:t>
      </w:r>
      <w:proofErr w:type="gramEnd"/>
      <w:r w:rsidRPr="00FB27DB">
        <w:rPr>
          <w:rFonts w:ascii="Times New Roman" w:hAnsi="Times New Roman" w:cs="Times New Roman"/>
          <w:color w:val="000000"/>
          <w:sz w:val="24"/>
          <w:szCs w:val="24"/>
          <w:lang w:val="en-US"/>
        </w:rPr>
        <w:t xml:space="preserve"> to deliver maximum community impact, improve water and sanitation coverage, and mainstream climate adaptation and mitigation in county operations. They also laid the groundwork for stronger resilience planning and sector-wide collaboration in the next fiscal year.</w:t>
      </w:r>
    </w:p>
    <w:p w14:paraId="2B2E91B4" w14:textId="2F3F9E83" w:rsidR="00FB27DB" w:rsidRPr="00FB27DB" w:rsidRDefault="00FB27DB" w:rsidP="00D27270">
      <w:pPr>
        <w:pStyle w:val="ListParagraph"/>
        <w:numPr>
          <w:ilvl w:val="0"/>
          <w:numId w:val="8"/>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14:textFill>
            <w14:solidFill>
              <w14:srgbClr w14:val="000000">
                <w14:lumMod w14:val="75000"/>
              </w14:srgbClr>
            </w14:solidFill>
          </w14:textFill>
        </w:rPr>
      </w:pPr>
      <w:r w:rsidRPr="00FB27DB">
        <w:rPr>
          <w:b/>
          <w:color w:val="000000"/>
          <w:sz w:val="24"/>
          <w:szCs w:val="24"/>
          <w:lang w:val="en-US"/>
        </w:rPr>
        <w:t>Expansion of Safe and Sustainable Water Access in Rural and Urban Areas</w:t>
      </w:r>
      <w:bookmarkEnd w:id="40"/>
    </w:p>
    <w:p w14:paraId="132620FC" w14:textId="77777777" w:rsidR="00FB27DB" w:rsidRPr="00FB27DB" w:rsidRDefault="00FB27DB" w:rsidP="00FB27DB">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FB27DB">
        <w:rPr>
          <w:rFonts w:ascii="Times New Roman" w:hAnsi="Times New Roman" w:cs="Times New Roman"/>
          <w:color w:val="000000"/>
          <w:sz w:val="24"/>
          <w:szCs w:val="24"/>
          <w:lang w:val="en-US"/>
        </w:rPr>
        <w:lastRenderedPageBreak/>
        <w:t xml:space="preserve">The department prioritized equitable access to safe drinking water through a dual approach targeting underserved rural communities and densely populated urban informal settlements. This involved drilling and equipping new boreholes, rehabilitating dysfunctional water schemes, and promoting solar-powered water supply technologies across sub-counties. Special focus </w:t>
      </w:r>
      <w:proofErr w:type="gramStart"/>
      <w:r w:rsidRPr="00FB27DB">
        <w:rPr>
          <w:rFonts w:ascii="Times New Roman" w:hAnsi="Times New Roman" w:cs="Times New Roman"/>
          <w:color w:val="000000"/>
          <w:sz w:val="24"/>
          <w:szCs w:val="24"/>
          <w:lang w:val="en-US"/>
        </w:rPr>
        <w:t>was placed</w:t>
      </w:r>
      <w:proofErr w:type="gramEnd"/>
      <w:r w:rsidRPr="00FB27DB">
        <w:rPr>
          <w:rFonts w:ascii="Times New Roman" w:hAnsi="Times New Roman" w:cs="Times New Roman"/>
          <w:color w:val="000000"/>
          <w:sz w:val="24"/>
          <w:szCs w:val="24"/>
          <w:lang w:val="en-US"/>
        </w:rPr>
        <w:t xml:space="preserve"> on </w:t>
      </w:r>
      <w:r w:rsidRPr="00FB27DB">
        <w:rPr>
          <w:rFonts w:ascii="Times New Roman" w:hAnsi="Times New Roman" w:cs="Times New Roman"/>
          <w:bCs/>
          <w:color w:val="000000"/>
          <w:sz w:val="24"/>
          <w:szCs w:val="24"/>
          <w:lang w:val="en-US"/>
        </w:rPr>
        <w:t>Nyakach, Nyando, Seme, and Kisumu East</w:t>
      </w:r>
      <w:r w:rsidRPr="00FB27DB">
        <w:rPr>
          <w:rFonts w:ascii="Times New Roman" w:hAnsi="Times New Roman" w:cs="Times New Roman"/>
          <w:color w:val="000000"/>
          <w:sz w:val="24"/>
          <w:szCs w:val="24"/>
          <w:lang w:val="en-US"/>
        </w:rPr>
        <w:t>, wh</w:t>
      </w:r>
      <w:bookmarkStart w:id="41" w:name="_Toc204553875"/>
      <w:r w:rsidRPr="00FB27DB">
        <w:rPr>
          <w:rFonts w:ascii="Times New Roman" w:hAnsi="Times New Roman" w:cs="Times New Roman"/>
          <w:color w:val="000000"/>
          <w:sz w:val="24"/>
          <w:szCs w:val="24"/>
          <w:lang w:val="en-US"/>
        </w:rPr>
        <w:t>ere gaps in coverage persisted.</w:t>
      </w:r>
    </w:p>
    <w:p w14:paraId="7A61FFD5" w14:textId="455619BC" w:rsidR="00FB27DB" w:rsidRPr="00FB27DB" w:rsidRDefault="00FB27DB" w:rsidP="00D27270">
      <w:pPr>
        <w:pStyle w:val="ListParagraph"/>
        <w:numPr>
          <w:ilvl w:val="0"/>
          <w:numId w:val="8"/>
        </w:numPr>
        <w:tabs>
          <w:tab w:val="left" w:pos="5850"/>
        </w:tabs>
        <w:autoSpaceDE w:val="0"/>
        <w:autoSpaceDN w:val="0"/>
        <w:adjustRightInd w:val="0"/>
        <w:spacing w:after="0" w:line="360" w:lineRule="auto"/>
        <w:jc w:val="both"/>
        <w:rPr>
          <w:color w:val="000000"/>
          <w:sz w:val="24"/>
          <w:szCs w:val="24"/>
          <w:lang w:val="en-US"/>
        </w:rPr>
      </w:pPr>
      <w:r w:rsidRPr="00FB27DB">
        <w:rPr>
          <w:b/>
          <w:color w:val="000000"/>
          <w:sz w:val="24"/>
          <w:szCs w:val="24"/>
          <w:lang w:val="en-US"/>
        </w:rPr>
        <w:t>Strengthening Water, Sanitation, and Hygiene (WASH) Infrastructure and Coordination</w:t>
      </w:r>
      <w:bookmarkEnd w:id="41"/>
    </w:p>
    <w:p w14:paraId="7346E082" w14:textId="77777777" w:rsidR="00FB27DB" w:rsidRPr="00FB27DB" w:rsidRDefault="00FB27DB" w:rsidP="00FB27DB">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FB27DB">
        <w:rPr>
          <w:rFonts w:ascii="Times New Roman" w:hAnsi="Times New Roman" w:cs="Times New Roman"/>
          <w:color w:val="000000"/>
          <w:sz w:val="24"/>
          <w:szCs w:val="24"/>
          <w:lang w:val="en-US"/>
        </w:rPr>
        <w:t xml:space="preserve">Recognizing the health-environment nexus, the department aimed to expand sanitation infrastructure, promote hygiene awareness, and enhance inter-agency coordination under the WASH framework. Market-based sanitation upgrades and collaborative forums </w:t>
      </w:r>
      <w:proofErr w:type="gramStart"/>
      <w:r w:rsidRPr="00FB27DB">
        <w:rPr>
          <w:rFonts w:ascii="Times New Roman" w:hAnsi="Times New Roman" w:cs="Times New Roman"/>
          <w:color w:val="000000"/>
          <w:sz w:val="24"/>
          <w:szCs w:val="24"/>
          <w:lang w:val="en-US"/>
        </w:rPr>
        <w:t>were rolled out</w:t>
      </w:r>
      <w:proofErr w:type="gramEnd"/>
      <w:r w:rsidRPr="00FB27DB">
        <w:rPr>
          <w:rFonts w:ascii="Times New Roman" w:hAnsi="Times New Roman" w:cs="Times New Roman"/>
          <w:color w:val="000000"/>
          <w:sz w:val="24"/>
          <w:szCs w:val="24"/>
          <w:lang w:val="en-US"/>
        </w:rPr>
        <w:t xml:space="preserve"> in high-risk areas such as </w:t>
      </w:r>
      <w:r w:rsidRPr="00FB27DB">
        <w:rPr>
          <w:rFonts w:ascii="Times New Roman" w:hAnsi="Times New Roman" w:cs="Times New Roman"/>
          <w:bCs/>
          <w:color w:val="000000"/>
          <w:sz w:val="24"/>
          <w:szCs w:val="24"/>
          <w:lang w:val="en-US"/>
        </w:rPr>
        <w:t>Obunga</w:t>
      </w:r>
      <w:r w:rsidRPr="00FB27DB">
        <w:rPr>
          <w:rFonts w:ascii="Times New Roman" w:hAnsi="Times New Roman" w:cs="Times New Roman"/>
          <w:color w:val="000000"/>
          <w:sz w:val="24"/>
          <w:szCs w:val="24"/>
          <w:lang w:val="en-US"/>
        </w:rPr>
        <w:t xml:space="preserve">, </w:t>
      </w:r>
      <w:r w:rsidRPr="00FB27DB">
        <w:rPr>
          <w:rFonts w:ascii="Times New Roman" w:hAnsi="Times New Roman" w:cs="Times New Roman"/>
          <w:bCs/>
          <w:color w:val="000000"/>
          <w:sz w:val="24"/>
          <w:szCs w:val="24"/>
          <w:lang w:val="en-US"/>
        </w:rPr>
        <w:t>Manyatta B</w:t>
      </w:r>
      <w:r w:rsidRPr="00FB27DB">
        <w:rPr>
          <w:rFonts w:ascii="Times New Roman" w:hAnsi="Times New Roman" w:cs="Times New Roman"/>
          <w:color w:val="000000"/>
          <w:sz w:val="24"/>
          <w:szCs w:val="24"/>
          <w:lang w:val="en-US"/>
        </w:rPr>
        <w:t xml:space="preserve">, and </w:t>
      </w:r>
      <w:r w:rsidRPr="00FB27DB">
        <w:rPr>
          <w:rFonts w:ascii="Times New Roman" w:hAnsi="Times New Roman" w:cs="Times New Roman"/>
          <w:bCs/>
          <w:color w:val="000000"/>
          <w:sz w:val="24"/>
          <w:szCs w:val="24"/>
          <w:lang w:val="en-US"/>
        </w:rPr>
        <w:t>Ombeyi</w:t>
      </w:r>
      <w:r w:rsidRPr="00FB27DB">
        <w:rPr>
          <w:rFonts w:ascii="Times New Roman" w:hAnsi="Times New Roman" w:cs="Times New Roman"/>
          <w:color w:val="000000"/>
          <w:sz w:val="24"/>
          <w:szCs w:val="24"/>
          <w:lang w:val="en-US"/>
        </w:rPr>
        <w:t>, where urban congestion and poor drainage had previously l</w:t>
      </w:r>
      <w:bookmarkStart w:id="42" w:name="_Toc204553876"/>
      <w:r w:rsidRPr="00FB27DB">
        <w:rPr>
          <w:rFonts w:ascii="Times New Roman" w:hAnsi="Times New Roman" w:cs="Times New Roman"/>
          <w:color w:val="000000"/>
          <w:sz w:val="24"/>
          <w:szCs w:val="24"/>
          <w:lang w:val="en-US"/>
        </w:rPr>
        <w:t>ed to public health challenges.</w:t>
      </w:r>
    </w:p>
    <w:p w14:paraId="4A7B17D8" w14:textId="18EA658F" w:rsidR="00FB27DB" w:rsidRPr="00FB27DB" w:rsidRDefault="00FB27DB" w:rsidP="00D27270">
      <w:pPr>
        <w:pStyle w:val="ListParagraph"/>
        <w:numPr>
          <w:ilvl w:val="0"/>
          <w:numId w:val="8"/>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FB27DB">
        <w:rPr>
          <w:b/>
          <w:color w:val="000000"/>
          <w:sz w:val="24"/>
          <w:szCs w:val="24"/>
          <w:lang w:val="en-US"/>
        </w:rPr>
        <w:t>Accelerating Environmental Protection, Tree Planting, and Landscape Restoration</w:t>
      </w:r>
      <w:bookmarkEnd w:id="42"/>
    </w:p>
    <w:p w14:paraId="242E55EF" w14:textId="77777777" w:rsidR="00FB27DB" w:rsidRPr="00FB27DB" w:rsidRDefault="00FB27DB" w:rsidP="00FB27DB">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FB27DB">
        <w:rPr>
          <w:rFonts w:ascii="Times New Roman" w:hAnsi="Times New Roman" w:cs="Times New Roman"/>
          <w:color w:val="000000"/>
          <w:sz w:val="24"/>
          <w:szCs w:val="24"/>
          <w:lang w:val="en-US"/>
        </w:rPr>
        <w:t xml:space="preserve">To address land degradation and climate-induced ecosystem decline, the department intensified tree planting and afforestation efforts, especially in riparian zones, hillsides, and degraded wetlands. Priority areas included </w:t>
      </w:r>
      <w:r w:rsidRPr="00FB27DB">
        <w:rPr>
          <w:rFonts w:ascii="Times New Roman" w:hAnsi="Times New Roman" w:cs="Times New Roman"/>
          <w:bCs/>
          <w:color w:val="000000"/>
          <w:sz w:val="24"/>
          <w:szCs w:val="24"/>
          <w:lang w:val="en-US"/>
        </w:rPr>
        <w:t>South Nyakach</w:t>
      </w:r>
      <w:r w:rsidRPr="00FB27DB">
        <w:rPr>
          <w:rFonts w:ascii="Times New Roman" w:hAnsi="Times New Roman" w:cs="Times New Roman"/>
          <w:color w:val="000000"/>
          <w:sz w:val="24"/>
          <w:szCs w:val="24"/>
          <w:lang w:val="en-US"/>
        </w:rPr>
        <w:t xml:space="preserve">, </w:t>
      </w:r>
      <w:r w:rsidRPr="00FB27DB">
        <w:rPr>
          <w:rFonts w:ascii="Times New Roman" w:hAnsi="Times New Roman" w:cs="Times New Roman"/>
          <w:bCs/>
          <w:color w:val="000000"/>
          <w:sz w:val="24"/>
          <w:szCs w:val="24"/>
          <w:lang w:val="en-US"/>
        </w:rPr>
        <w:t>Seme</w:t>
      </w:r>
      <w:r w:rsidRPr="00FB27DB">
        <w:rPr>
          <w:rFonts w:ascii="Times New Roman" w:hAnsi="Times New Roman" w:cs="Times New Roman"/>
          <w:color w:val="000000"/>
          <w:sz w:val="24"/>
          <w:szCs w:val="24"/>
          <w:lang w:val="en-US"/>
        </w:rPr>
        <w:t xml:space="preserve">, and </w:t>
      </w:r>
      <w:r w:rsidRPr="00FB27DB">
        <w:rPr>
          <w:rFonts w:ascii="Times New Roman" w:hAnsi="Times New Roman" w:cs="Times New Roman"/>
          <w:bCs/>
          <w:color w:val="000000"/>
          <w:sz w:val="24"/>
          <w:szCs w:val="24"/>
          <w:lang w:val="en-US"/>
        </w:rPr>
        <w:t>Muhoroni</w:t>
      </w:r>
      <w:r w:rsidRPr="00FB27DB">
        <w:rPr>
          <w:rFonts w:ascii="Times New Roman" w:hAnsi="Times New Roman" w:cs="Times New Roman"/>
          <w:color w:val="000000"/>
          <w:sz w:val="24"/>
          <w:szCs w:val="24"/>
          <w:lang w:val="en-US"/>
        </w:rPr>
        <w:t xml:space="preserve">, which </w:t>
      </w:r>
      <w:proofErr w:type="gramStart"/>
      <w:r w:rsidRPr="00FB27DB">
        <w:rPr>
          <w:rFonts w:ascii="Times New Roman" w:hAnsi="Times New Roman" w:cs="Times New Roman"/>
          <w:color w:val="000000"/>
          <w:sz w:val="24"/>
          <w:szCs w:val="24"/>
          <w:lang w:val="en-US"/>
        </w:rPr>
        <w:t>were identified</w:t>
      </w:r>
      <w:proofErr w:type="gramEnd"/>
      <w:r w:rsidRPr="00FB27DB">
        <w:rPr>
          <w:rFonts w:ascii="Times New Roman" w:hAnsi="Times New Roman" w:cs="Times New Roman"/>
          <w:color w:val="000000"/>
          <w:sz w:val="24"/>
          <w:szCs w:val="24"/>
          <w:lang w:val="en-US"/>
        </w:rPr>
        <w:t xml:space="preserve"> as critical ecological hotspots. This work was coordinated with the Kenya Forest Service and</w:t>
      </w:r>
      <w:bookmarkStart w:id="43" w:name="_Toc204553877"/>
      <w:r w:rsidRPr="00FB27DB">
        <w:rPr>
          <w:rFonts w:ascii="Times New Roman" w:hAnsi="Times New Roman" w:cs="Times New Roman"/>
          <w:color w:val="000000"/>
          <w:sz w:val="24"/>
          <w:szCs w:val="24"/>
          <w:lang w:val="en-US"/>
        </w:rPr>
        <w:t xml:space="preserve"> community-based organizations.</w:t>
      </w:r>
    </w:p>
    <w:p w14:paraId="402A580E" w14:textId="48EF6CD0" w:rsidR="00FB27DB" w:rsidRPr="00FB27DB" w:rsidRDefault="00FB27DB" w:rsidP="00D27270">
      <w:pPr>
        <w:pStyle w:val="ListParagraph"/>
        <w:numPr>
          <w:ilvl w:val="0"/>
          <w:numId w:val="8"/>
        </w:numPr>
        <w:tabs>
          <w:tab w:val="left" w:pos="5850"/>
        </w:tabs>
        <w:autoSpaceDE w:val="0"/>
        <w:autoSpaceDN w:val="0"/>
        <w:adjustRightInd w:val="0"/>
        <w:spacing w:after="0" w:line="360" w:lineRule="auto"/>
        <w:jc w:val="both"/>
        <w:rPr>
          <w:color w:val="000000"/>
          <w:sz w:val="24"/>
          <w:szCs w:val="24"/>
          <w:lang w:val="en-US"/>
        </w:rPr>
      </w:pPr>
      <w:r w:rsidRPr="00FB27DB">
        <w:rPr>
          <w:b/>
          <w:color w:val="000000"/>
          <w:sz w:val="24"/>
          <w:szCs w:val="24"/>
          <w:lang w:val="en-US"/>
        </w:rPr>
        <w:t>Operationalizing Climate Change Governance Structures at Ward Level</w:t>
      </w:r>
      <w:bookmarkEnd w:id="43"/>
    </w:p>
    <w:p w14:paraId="6A133385" w14:textId="77777777" w:rsidR="00FB27DB" w:rsidRPr="00FB27DB" w:rsidRDefault="00FB27DB" w:rsidP="00FB27DB">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FB27DB">
        <w:rPr>
          <w:rFonts w:ascii="Times New Roman" w:hAnsi="Times New Roman" w:cs="Times New Roman"/>
          <w:color w:val="000000"/>
          <w:sz w:val="24"/>
          <w:szCs w:val="24"/>
          <w:lang w:val="en-US"/>
        </w:rPr>
        <w:t xml:space="preserve">Building on earlier frameworks, the department focused on activating </w:t>
      </w:r>
      <w:r w:rsidRPr="00FB27DB">
        <w:rPr>
          <w:rFonts w:ascii="Times New Roman" w:hAnsi="Times New Roman" w:cs="Times New Roman"/>
          <w:bCs/>
          <w:color w:val="000000"/>
          <w:sz w:val="24"/>
          <w:szCs w:val="24"/>
          <w:lang w:val="en-US"/>
        </w:rPr>
        <w:t>Ward Climate Change Planning Committees (WCCPCs)</w:t>
      </w:r>
      <w:r w:rsidRPr="00FB27DB">
        <w:rPr>
          <w:rFonts w:ascii="Times New Roman" w:hAnsi="Times New Roman" w:cs="Times New Roman"/>
          <w:color w:val="000000"/>
          <w:sz w:val="24"/>
          <w:szCs w:val="24"/>
          <w:lang w:val="en-US"/>
        </w:rPr>
        <w:t xml:space="preserve"> to drive bottom-up resilience planning. These structures </w:t>
      </w:r>
      <w:proofErr w:type="gramStart"/>
      <w:r w:rsidRPr="00FB27DB">
        <w:rPr>
          <w:rFonts w:ascii="Times New Roman" w:hAnsi="Times New Roman" w:cs="Times New Roman"/>
          <w:color w:val="000000"/>
          <w:sz w:val="24"/>
          <w:szCs w:val="24"/>
          <w:lang w:val="en-US"/>
        </w:rPr>
        <w:t>were supported</w:t>
      </w:r>
      <w:proofErr w:type="gramEnd"/>
      <w:r w:rsidRPr="00FB27DB">
        <w:rPr>
          <w:rFonts w:ascii="Times New Roman" w:hAnsi="Times New Roman" w:cs="Times New Roman"/>
          <w:color w:val="000000"/>
          <w:sz w:val="24"/>
          <w:szCs w:val="24"/>
          <w:lang w:val="en-US"/>
        </w:rPr>
        <w:t xml:space="preserve"> to develop and submit micro-resilience plans, aligning community priorities with County Climate Change Fund (CCCF) gu</w:t>
      </w:r>
      <w:bookmarkStart w:id="44" w:name="_Toc204553878"/>
      <w:r w:rsidRPr="00FB27DB">
        <w:rPr>
          <w:rFonts w:ascii="Times New Roman" w:hAnsi="Times New Roman" w:cs="Times New Roman"/>
          <w:color w:val="000000"/>
          <w:sz w:val="24"/>
          <w:szCs w:val="24"/>
          <w:lang w:val="en-US"/>
        </w:rPr>
        <w:t>idelines and FLLoCA milestones.</w:t>
      </w:r>
    </w:p>
    <w:p w14:paraId="733BB0AE" w14:textId="25593356" w:rsidR="00FB27DB" w:rsidRPr="00FB27DB" w:rsidRDefault="00FB27DB" w:rsidP="00D27270">
      <w:pPr>
        <w:pStyle w:val="ListParagraph"/>
        <w:numPr>
          <w:ilvl w:val="0"/>
          <w:numId w:val="8"/>
        </w:numPr>
        <w:tabs>
          <w:tab w:val="left" w:pos="5850"/>
        </w:tabs>
        <w:autoSpaceDE w:val="0"/>
        <w:autoSpaceDN w:val="0"/>
        <w:adjustRightInd w:val="0"/>
        <w:spacing w:after="0" w:line="360" w:lineRule="auto"/>
        <w:jc w:val="both"/>
        <w:rPr>
          <w:color w:val="000000"/>
          <w:sz w:val="24"/>
          <w:szCs w:val="24"/>
          <w:lang w:val="en-US"/>
        </w:rPr>
      </w:pPr>
      <w:r w:rsidRPr="00FB27DB">
        <w:rPr>
          <w:b/>
          <w:color w:val="000000"/>
          <w:sz w:val="24"/>
          <w:szCs w:val="24"/>
          <w:lang w:val="en-US"/>
        </w:rPr>
        <w:t>Enhancing Monitoring, Evaluation, and Digital Mapping of Water Assets</w:t>
      </w:r>
      <w:bookmarkEnd w:id="44"/>
    </w:p>
    <w:p w14:paraId="0A648F7C" w14:textId="77777777" w:rsidR="00FB27DB" w:rsidRPr="00FB27DB" w:rsidRDefault="00FB27DB" w:rsidP="00FB27DB">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FB27DB">
        <w:rPr>
          <w:rFonts w:ascii="Times New Roman" w:hAnsi="Times New Roman" w:cs="Times New Roman"/>
          <w:color w:val="000000"/>
          <w:sz w:val="24"/>
          <w:szCs w:val="24"/>
          <w:lang w:val="en-US"/>
        </w:rPr>
        <w:t xml:space="preserve">To strengthen accountability and planning, the department prioritized the creation of a </w:t>
      </w:r>
      <w:r w:rsidRPr="00FB27DB">
        <w:rPr>
          <w:rFonts w:ascii="Times New Roman" w:hAnsi="Times New Roman" w:cs="Times New Roman"/>
          <w:bCs/>
          <w:color w:val="000000"/>
          <w:sz w:val="24"/>
          <w:szCs w:val="24"/>
          <w:lang w:val="en-US"/>
        </w:rPr>
        <w:t>digital inventory of all water assets</w:t>
      </w:r>
      <w:r w:rsidRPr="00FB27DB">
        <w:rPr>
          <w:rFonts w:ascii="Times New Roman" w:hAnsi="Times New Roman" w:cs="Times New Roman"/>
          <w:color w:val="000000"/>
          <w:sz w:val="24"/>
          <w:szCs w:val="24"/>
          <w:lang w:val="en-US"/>
        </w:rPr>
        <w:t xml:space="preserve">, including boreholes, pipelines, and storage systems. This system </w:t>
      </w:r>
      <w:proofErr w:type="gramStart"/>
      <w:r w:rsidRPr="00FB27DB">
        <w:rPr>
          <w:rFonts w:ascii="Times New Roman" w:hAnsi="Times New Roman" w:cs="Times New Roman"/>
          <w:color w:val="000000"/>
          <w:sz w:val="24"/>
          <w:szCs w:val="24"/>
          <w:lang w:val="en-US"/>
        </w:rPr>
        <w:t>was designed</w:t>
      </w:r>
      <w:proofErr w:type="gramEnd"/>
      <w:r w:rsidRPr="00FB27DB">
        <w:rPr>
          <w:rFonts w:ascii="Times New Roman" w:hAnsi="Times New Roman" w:cs="Times New Roman"/>
          <w:color w:val="000000"/>
          <w:sz w:val="24"/>
          <w:szCs w:val="24"/>
          <w:lang w:val="en-US"/>
        </w:rPr>
        <w:t xml:space="preserve"> to improve asset tracking, monitor project completion status, and guide future infrastructure i</w:t>
      </w:r>
      <w:bookmarkStart w:id="45" w:name="_Toc204553879"/>
      <w:r w:rsidRPr="00FB27DB">
        <w:rPr>
          <w:rFonts w:ascii="Times New Roman" w:hAnsi="Times New Roman" w:cs="Times New Roman"/>
          <w:color w:val="000000"/>
          <w:sz w:val="24"/>
          <w:szCs w:val="24"/>
          <w:lang w:val="en-US"/>
        </w:rPr>
        <w:t>nvestments across sub-counties.</w:t>
      </w:r>
    </w:p>
    <w:p w14:paraId="4D366199" w14:textId="14CFFE89" w:rsidR="00FB27DB" w:rsidRPr="00FB27DB" w:rsidRDefault="00FB27DB" w:rsidP="00D27270">
      <w:pPr>
        <w:pStyle w:val="ListParagraph"/>
        <w:numPr>
          <w:ilvl w:val="0"/>
          <w:numId w:val="8"/>
        </w:numPr>
        <w:tabs>
          <w:tab w:val="left" w:pos="5850"/>
        </w:tabs>
        <w:autoSpaceDE w:val="0"/>
        <w:autoSpaceDN w:val="0"/>
        <w:adjustRightInd w:val="0"/>
        <w:spacing w:after="0" w:line="360" w:lineRule="auto"/>
        <w:jc w:val="both"/>
        <w:rPr>
          <w:color w:val="000000"/>
          <w:sz w:val="24"/>
          <w:szCs w:val="24"/>
          <w:lang w:val="en-US"/>
        </w:rPr>
      </w:pPr>
      <w:r w:rsidRPr="00FB27DB">
        <w:rPr>
          <w:b/>
          <w:color w:val="000000"/>
          <w:sz w:val="24"/>
          <w:szCs w:val="24"/>
          <w:lang w:val="en-US"/>
        </w:rPr>
        <w:t>Promoting Renewable Energy for Water Systems and Institutional Use</w:t>
      </w:r>
      <w:bookmarkEnd w:id="45"/>
    </w:p>
    <w:p w14:paraId="3A4B1BA6" w14:textId="34A8A34B" w:rsidR="00FB27DB" w:rsidRDefault="00FB27DB" w:rsidP="00FB27DB">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FB27DB">
        <w:rPr>
          <w:rFonts w:ascii="Times New Roman" w:hAnsi="Times New Roman" w:cs="Times New Roman"/>
          <w:color w:val="000000"/>
          <w:sz w:val="24"/>
          <w:szCs w:val="24"/>
          <w:lang w:val="en-US"/>
        </w:rPr>
        <w:t xml:space="preserve">The department adopted a sustainability lens by investing in </w:t>
      </w:r>
      <w:r w:rsidRPr="00FB27DB">
        <w:rPr>
          <w:rFonts w:ascii="Times New Roman" w:hAnsi="Times New Roman" w:cs="Times New Roman"/>
          <w:bCs/>
          <w:color w:val="000000"/>
          <w:sz w:val="24"/>
          <w:szCs w:val="24"/>
          <w:lang w:val="en-US"/>
        </w:rPr>
        <w:t>solar-powered pumping systems</w:t>
      </w:r>
      <w:r w:rsidRPr="00FB27DB">
        <w:rPr>
          <w:rFonts w:ascii="Times New Roman" w:hAnsi="Times New Roman" w:cs="Times New Roman"/>
          <w:color w:val="000000"/>
          <w:sz w:val="24"/>
          <w:szCs w:val="24"/>
          <w:lang w:val="en-US"/>
        </w:rPr>
        <w:t xml:space="preserve"> for both rural and institutional water schemes. This not only reduced operational costs but also aligned with Kenya’s transition to green energy under the Climate Change Act. Installations </w:t>
      </w:r>
      <w:proofErr w:type="gramStart"/>
      <w:r w:rsidRPr="00FB27DB">
        <w:rPr>
          <w:rFonts w:ascii="Times New Roman" w:hAnsi="Times New Roman" w:cs="Times New Roman"/>
          <w:color w:val="000000"/>
          <w:sz w:val="24"/>
          <w:szCs w:val="24"/>
          <w:lang w:val="en-US"/>
        </w:rPr>
        <w:lastRenderedPageBreak/>
        <w:t>were prioritized</w:t>
      </w:r>
      <w:proofErr w:type="gramEnd"/>
      <w:r w:rsidRPr="00FB27DB">
        <w:rPr>
          <w:rFonts w:ascii="Times New Roman" w:hAnsi="Times New Roman" w:cs="Times New Roman"/>
          <w:color w:val="000000"/>
          <w:sz w:val="24"/>
          <w:szCs w:val="24"/>
          <w:lang w:val="en-US"/>
        </w:rPr>
        <w:t xml:space="preserve"> in </w:t>
      </w:r>
      <w:r w:rsidRPr="00FB27DB">
        <w:rPr>
          <w:rFonts w:ascii="Times New Roman" w:hAnsi="Times New Roman" w:cs="Times New Roman"/>
          <w:bCs/>
          <w:color w:val="000000"/>
          <w:sz w:val="24"/>
          <w:szCs w:val="24"/>
          <w:lang w:val="en-US"/>
        </w:rPr>
        <w:t>Kobura</w:t>
      </w:r>
      <w:r w:rsidRPr="00FB27DB">
        <w:rPr>
          <w:rFonts w:ascii="Times New Roman" w:hAnsi="Times New Roman" w:cs="Times New Roman"/>
          <w:color w:val="000000"/>
          <w:sz w:val="24"/>
          <w:szCs w:val="24"/>
          <w:lang w:val="en-US"/>
        </w:rPr>
        <w:t xml:space="preserve">, </w:t>
      </w:r>
      <w:r w:rsidRPr="00FB27DB">
        <w:rPr>
          <w:rFonts w:ascii="Times New Roman" w:hAnsi="Times New Roman" w:cs="Times New Roman"/>
          <w:bCs/>
          <w:color w:val="000000"/>
          <w:sz w:val="24"/>
          <w:szCs w:val="24"/>
          <w:lang w:val="en-US"/>
        </w:rPr>
        <w:t>Kanyawegi</w:t>
      </w:r>
      <w:r w:rsidRPr="00FB27DB">
        <w:rPr>
          <w:rFonts w:ascii="Times New Roman" w:hAnsi="Times New Roman" w:cs="Times New Roman"/>
          <w:color w:val="000000"/>
          <w:sz w:val="24"/>
          <w:szCs w:val="24"/>
          <w:lang w:val="en-US"/>
        </w:rPr>
        <w:t xml:space="preserve">, and </w:t>
      </w:r>
      <w:r w:rsidRPr="00FB27DB">
        <w:rPr>
          <w:rFonts w:ascii="Times New Roman" w:hAnsi="Times New Roman" w:cs="Times New Roman"/>
          <w:bCs/>
          <w:color w:val="000000"/>
          <w:sz w:val="24"/>
          <w:szCs w:val="24"/>
          <w:lang w:val="en-US"/>
        </w:rPr>
        <w:t>Chemelil</w:t>
      </w:r>
      <w:r w:rsidRPr="00FB27DB">
        <w:rPr>
          <w:rFonts w:ascii="Times New Roman" w:hAnsi="Times New Roman" w:cs="Times New Roman"/>
          <w:color w:val="000000"/>
          <w:sz w:val="24"/>
          <w:szCs w:val="24"/>
          <w:lang w:val="en-US"/>
        </w:rPr>
        <w:t xml:space="preserve"> where grid electricity was unreliable or costly.</w:t>
      </w:r>
    </w:p>
    <w:p w14:paraId="12FC389C" w14:textId="77777777" w:rsidR="00122A87" w:rsidRPr="004567AD" w:rsidRDefault="00FB27DB"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46" w:name="_Toc207707041"/>
      <w:r w:rsidRPr="004567AD">
        <w:rPr>
          <w:rFonts w:ascii="Times New Roman" w:hAnsi="Times New Roman" w:cs="Times New Roman"/>
          <w:b/>
          <w:color w:val="2F5496" w:themeColor="accent1" w:themeShade="BF"/>
          <w:lang w:val="en-US"/>
        </w:rPr>
        <w:t>Key Achievements</w:t>
      </w:r>
      <w:bookmarkStart w:id="47" w:name="_Toc204553882"/>
      <w:bookmarkEnd w:id="46"/>
    </w:p>
    <w:p w14:paraId="6FA92E7A" w14:textId="29AAA803" w:rsidR="00122A87" w:rsidRPr="00122A87" w:rsidRDefault="00122A87" w:rsidP="00D27270">
      <w:pPr>
        <w:pStyle w:val="ListParagraph"/>
        <w:numPr>
          <w:ilvl w:val="0"/>
          <w:numId w:val="9"/>
        </w:numPr>
        <w:tabs>
          <w:tab w:val="left" w:pos="5850"/>
        </w:tabs>
        <w:autoSpaceDE w:val="0"/>
        <w:autoSpaceDN w:val="0"/>
        <w:adjustRightInd w:val="0"/>
        <w:spacing w:after="0" w:line="360" w:lineRule="auto"/>
        <w:jc w:val="both"/>
        <w:rPr>
          <w:b/>
          <w:color w:val="000000"/>
          <w:lang w:val="en-US"/>
        </w:rPr>
      </w:pPr>
      <w:r w:rsidRPr="00122A87">
        <w:rPr>
          <w:b/>
          <w:color w:val="000000"/>
          <w:sz w:val="24"/>
          <w:szCs w:val="24"/>
          <w:lang w:val="en-US"/>
        </w:rPr>
        <w:t>Urban Water Services and WASH Coordination</w:t>
      </w:r>
      <w:bookmarkEnd w:id="47"/>
    </w:p>
    <w:p w14:paraId="4868DF5A" w14:textId="700EE31F" w:rsidR="00122A87" w:rsidRPr="00122A87" w:rsidRDefault="00122A87" w:rsidP="00122A87">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 xml:space="preserve">Working in partnership with KIWASCO and KISIP II, the department facilitated last-mile water connectivity and sanitation services in </w:t>
      </w:r>
      <w:r w:rsidRPr="00122A87">
        <w:rPr>
          <w:rFonts w:ascii="Times New Roman" w:hAnsi="Times New Roman" w:cs="Times New Roman"/>
          <w:bCs/>
          <w:color w:val="000000"/>
          <w:sz w:val="24"/>
          <w:szCs w:val="24"/>
          <w:lang w:val="en-US"/>
        </w:rPr>
        <w:t>Kisumu East and Central</w:t>
      </w:r>
      <w:r w:rsidRPr="00122A87">
        <w:rPr>
          <w:rFonts w:ascii="Times New Roman" w:hAnsi="Times New Roman" w:cs="Times New Roman"/>
          <w:color w:val="000000"/>
          <w:sz w:val="24"/>
          <w:szCs w:val="24"/>
          <w:lang w:val="en-US"/>
        </w:rPr>
        <w:t xml:space="preserve">, targeting informal settlements like </w:t>
      </w:r>
      <w:r w:rsidRPr="00122A87">
        <w:rPr>
          <w:rFonts w:ascii="Times New Roman" w:hAnsi="Times New Roman" w:cs="Times New Roman"/>
          <w:bCs/>
          <w:color w:val="000000"/>
          <w:sz w:val="24"/>
          <w:szCs w:val="24"/>
          <w:lang w:val="en-US"/>
        </w:rPr>
        <w:t>Obunga</w:t>
      </w:r>
      <w:r w:rsidRPr="00122A87">
        <w:rPr>
          <w:rFonts w:ascii="Times New Roman" w:hAnsi="Times New Roman" w:cs="Times New Roman"/>
          <w:color w:val="000000"/>
          <w:sz w:val="24"/>
          <w:szCs w:val="24"/>
          <w:lang w:val="en-US"/>
        </w:rPr>
        <w:t xml:space="preserve">, </w:t>
      </w:r>
      <w:r w:rsidRPr="00122A87">
        <w:rPr>
          <w:rFonts w:ascii="Times New Roman" w:hAnsi="Times New Roman" w:cs="Times New Roman"/>
          <w:bCs/>
          <w:color w:val="000000"/>
          <w:sz w:val="24"/>
          <w:szCs w:val="24"/>
          <w:lang w:val="en-US"/>
        </w:rPr>
        <w:t>Bandani</w:t>
      </w:r>
      <w:r w:rsidRPr="00122A87">
        <w:rPr>
          <w:rFonts w:ascii="Times New Roman" w:hAnsi="Times New Roman" w:cs="Times New Roman"/>
          <w:color w:val="000000"/>
          <w:sz w:val="24"/>
          <w:szCs w:val="24"/>
          <w:lang w:val="en-US"/>
        </w:rPr>
        <w:t xml:space="preserve">, and </w:t>
      </w:r>
      <w:r w:rsidRPr="00122A87">
        <w:rPr>
          <w:rFonts w:ascii="Times New Roman" w:hAnsi="Times New Roman" w:cs="Times New Roman"/>
          <w:bCs/>
          <w:color w:val="000000"/>
          <w:sz w:val="24"/>
          <w:szCs w:val="24"/>
          <w:lang w:val="en-US"/>
        </w:rPr>
        <w:t>Manyatta</w:t>
      </w:r>
      <w:r w:rsidRPr="00122A87">
        <w:rPr>
          <w:rFonts w:ascii="Times New Roman" w:hAnsi="Times New Roman" w:cs="Times New Roman"/>
          <w:color w:val="000000"/>
          <w:sz w:val="24"/>
          <w:szCs w:val="24"/>
          <w:lang w:val="en-US"/>
        </w:rPr>
        <w:t xml:space="preserve">. These interventions ensured improved hygiene in densely populated areas. Furthermore, Kisumu </w:t>
      </w:r>
      <w:proofErr w:type="gramStart"/>
      <w:r w:rsidRPr="00122A87">
        <w:rPr>
          <w:rFonts w:ascii="Times New Roman" w:hAnsi="Times New Roman" w:cs="Times New Roman"/>
          <w:color w:val="000000"/>
          <w:sz w:val="24"/>
          <w:szCs w:val="24"/>
          <w:lang w:val="en-US"/>
        </w:rPr>
        <w:t>was selected</w:t>
      </w:r>
      <w:proofErr w:type="gramEnd"/>
      <w:r w:rsidRPr="00122A87">
        <w:rPr>
          <w:rFonts w:ascii="Times New Roman" w:hAnsi="Times New Roman" w:cs="Times New Roman"/>
          <w:color w:val="000000"/>
          <w:sz w:val="24"/>
          <w:szCs w:val="24"/>
          <w:lang w:val="en-US"/>
        </w:rPr>
        <w:t xml:space="preserve"> to pilot a </w:t>
      </w:r>
      <w:r w:rsidRPr="00122A87">
        <w:rPr>
          <w:rFonts w:ascii="Times New Roman" w:hAnsi="Times New Roman" w:cs="Times New Roman"/>
          <w:bCs/>
          <w:color w:val="000000"/>
          <w:sz w:val="24"/>
          <w:szCs w:val="24"/>
          <w:lang w:val="en-US"/>
        </w:rPr>
        <w:t>green sanitation initiative</w:t>
      </w:r>
      <w:r w:rsidRPr="00122A87">
        <w:rPr>
          <w:rFonts w:ascii="Times New Roman" w:hAnsi="Times New Roman" w:cs="Times New Roman"/>
          <w:color w:val="000000"/>
          <w:sz w:val="24"/>
          <w:szCs w:val="24"/>
          <w:lang w:val="en-US"/>
        </w:rPr>
        <w:t xml:space="preserve"> funded through a climate resilience grant, enabling the construction of eco-toilets in </w:t>
      </w:r>
      <w:r w:rsidR="006875BA" w:rsidRPr="00122A87">
        <w:rPr>
          <w:rFonts w:ascii="Times New Roman" w:hAnsi="Times New Roman" w:cs="Times New Roman"/>
          <w:color w:val="000000"/>
          <w:sz w:val="24"/>
          <w:szCs w:val="24"/>
          <w:lang w:val="en-US"/>
        </w:rPr>
        <w:t>three</w:t>
      </w:r>
      <w:r w:rsidRPr="00122A87">
        <w:rPr>
          <w:rFonts w:ascii="Times New Roman" w:hAnsi="Times New Roman" w:cs="Times New Roman"/>
          <w:color w:val="000000"/>
          <w:sz w:val="24"/>
          <w:szCs w:val="24"/>
          <w:lang w:val="en-US"/>
        </w:rPr>
        <w:t xml:space="preserve"> markets across </w:t>
      </w:r>
      <w:r w:rsidRPr="00122A87">
        <w:rPr>
          <w:rFonts w:ascii="Times New Roman" w:hAnsi="Times New Roman" w:cs="Times New Roman"/>
          <w:bCs/>
          <w:color w:val="000000"/>
          <w:sz w:val="24"/>
          <w:szCs w:val="24"/>
          <w:lang w:val="en-US"/>
        </w:rPr>
        <w:t>Nyando and Kisumu West</w:t>
      </w:r>
      <w:r w:rsidRPr="00122A87">
        <w:rPr>
          <w:rFonts w:ascii="Times New Roman" w:hAnsi="Times New Roman" w:cs="Times New Roman"/>
          <w:color w:val="000000"/>
          <w:sz w:val="24"/>
          <w:szCs w:val="24"/>
          <w:lang w:val="en-US"/>
        </w:rPr>
        <w:t>. Specific accomplishments include:</w:t>
      </w:r>
    </w:p>
    <w:p w14:paraId="7A4D6239" w14:textId="77777777" w:rsidR="00122A87" w:rsidRPr="00122A87" w:rsidRDefault="00122A87" w:rsidP="00D27270">
      <w:pPr>
        <w:pStyle w:val="ListParagraph"/>
        <w:numPr>
          <w:ilvl w:val="0"/>
          <w:numId w:val="1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roofErr w:type="gramStart"/>
      <w:r w:rsidRPr="00122A87">
        <w:rPr>
          <w:rFonts w:ascii="Times New Roman" w:hAnsi="Times New Roman" w:cs="Times New Roman"/>
          <w:bCs/>
          <w:color w:val="000000"/>
          <w:sz w:val="24"/>
          <w:szCs w:val="24"/>
          <w:lang w:val="en-US"/>
        </w:rPr>
        <w:t>1,700</w:t>
      </w:r>
      <w:proofErr w:type="gramEnd"/>
      <w:r w:rsidRPr="00122A87">
        <w:rPr>
          <w:rFonts w:ascii="Times New Roman" w:hAnsi="Times New Roman" w:cs="Times New Roman"/>
          <w:bCs/>
          <w:color w:val="000000"/>
          <w:sz w:val="24"/>
          <w:szCs w:val="24"/>
          <w:lang w:val="en-US"/>
        </w:rPr>
        <w:t xml:space="preserve"> tonnes of solid waste</w:t>
      </w:r>
      <w:r w:rsidRPr="00122A87">
        <w:rPr>
          <w:rFonts w:ascii="Times New Roman" w:hAnsi="Times New Roman" w:cs="Times New Roman"/>
          <w:color w:val="000000"/>
          <w:sz w:val="24"/>
          <w:szCs w:val="24"/>
          <w:lang w:val="en-US"/>
        </w:rPr>
        <w:t xml:space="preserve"> collected and evacuated from major markets including Muhoroni, Chemelil, Kombewa, and Holo.</w:t>
      </w:r>
    </w:p>
    <w:p w14:paraId="05BE1F72" w14:textId="77777777" w:rsidR="00122A87" w:rsidRPr="00122A87" w:rsidRDefault="00122A87" w:rsidP="00D27270">
      <w:pPr>
        <w:pStyle w:val="ListParagraph"/>
        <w:numPr>
          <w:ilvl w:val="0"/>
          <w:numId w:val="1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Two successful market clean-up campaigns conducted in collaboration with CSOs and youth groups.</w:t>
      </w:r>
    </w:p>
    <w:p w14:paraId="69C8F9E8" w14:textId="77777777" w:rsidR="00122A87" w:rsidRPr="00122A87" w:rsidRDefault="00122A87" w:rsidP="00D27270">
      <w:pPr>
        <w:pStyle w:val="ListParagraph"/>
        <w:numPr>
          <w:ilvl w:val="0"/>
          <w:numId w:val="10"/>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Stakeholder forums held to develop the road map for the Solid Waste Policy.</w:t>
      </w:r>
    </w:p>
    <w:p w14:paraId="438EF121" w14:textId="164260AE" w:rsidR="00122A87" w:rsidRPr="00122A87" w:rsidRDefault="00122A87" w:rsidP="00D27270">
      <w:pPr>
        <w:pStyle w:val="ListParagraph"/>
        <w:numPr>
          <w:ilvl w:val="0"/>
          <w:numId w:val="9"/>
        </w:numPr>
        <w:tabs>
          <w:tab w:val="left" w:pos="5850"/>
        </w:tabs>
        <w:autoSpaceDE w:val="0"/>
        <w:autoSpaceDN w:val="0"/>
        <w:adjustRightInd w:val="0"/>
        <w:spacing w:after="0" w:line="360" w:lineRule="auto"/>
        <w:jc w:val="both"/>
        <w:rPr>
          <w:b/>
          <w:bCs/>
          <w:color w:val="000000"/>
          <w:sz w:val="24"/>
          <w:szCs w:val="24"/>
          <w:lang w:val="en-US"/>
        </w:rPr>
      </w:pPr>
      <w:bookmarkStart w:id="48" w:name="_Toc204553883"/>
      <w:r w:rsidRPr="00122A87">
        <w:rPr>
          <w:b/>
          <w:color w:val="000000"/>
          <w:sz w:val="24"/>
          <w:szCs w:val="24"/>
          <w:lang w:val="en-US"/>
        </w:rPr>
        <w:t>Environmental Conservation and Climate Resilience</w:t>
      </w:r>
      <w:bookmarkEnd w:id="48"/>
    </w:p>
    <w:p w14:paraId="5DC56663" w14:textId="77777777" w:rsidR="00122A87" w:rsidRPr="00122A87" w:rsidRDefault="00122A87" w:rsidP="00122A87">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 xml:space="preserve">The department planted over </w:t>
      </w:r>
      <w:r w:rsidRPr="00122A87">
        <w:rPr>
          <w:rFonts w:ascii="Times New Roman" w:hAnsi="Times New Roman" w:cs="Times New Roman"/>
          <w:bCs/>
          <w:color w:val="000000"/>
          <w:sz w:val="24"/>
          <w:szCs w:val="24"/>
          <w:lang w:val="en-US"/>
        </w:rPr>
        <w:t>140,000 tree seedlings</w:t>
      </w:r>
      <w:r w:rsidRPr="00122A87">
        <w:rPr>
          <w:rFonts w:ascii="Times New Roman" w:hAnsi="Times New Roman" w:cs="Times New Roman"/>
          <w:color w:val="000000"/>
          <w:sz w:val="24"/>
          <w:szCs w:val="24"/>
          <w:lang w:val="en-US"/>
        </w:rPr>
        <w:t xml:space="preserve">, surpassing the quarterly target of 100,000. Tree planting </w:t>
      </w:r>
      <w:proofErr w:type="gramStart"/>
      <w:r w:rsidRPr="00122A87">
        <w:rPr>
          <w:rFonts w:ascii="Times New Roman" w:hAnsi="Times New Roman" w:cs="Times New Roman"/>
          <w:color w:val="000000"/>
          <w:sz w:val="24"/>
          <w:szCs w:val="24"/>
          <w:lang w:val="en-US"/>
        </w:rPr>
        <w:t>was conducted</w:t>
      </w:r>
      <w:proofErr w:type="gramEnd"/>
      <w:r w:rsidRPr="00122A87">
        <w:rPr>
          <w:rFonts w:ascii="Times New Roman" w:hAnsi="Times New Roman" w:cs="Times New Roman"/>
          <w:color w:val="000000"/>
          <w:sz w:val="24"/>
          <w:szCs w:val="24"/>
          <w:lang w:val="en-US"/>
        </w:rPr>
        <w:t xml:space="preserve"> in schools, riparian zones, and degraded landscapes in </w:t>
      </w:r>
      <w:r w:rsidRPr="00122A87">
        <w:rPr>
          <w:rFonts w:ascii="Times New Roman" w:hAnsi="Times New Roman" w:cs="Times New Roman"/>
          <w:bCs/>
          <w:color w:val="000000"/>
          <w:sz w:val="24"/>
          <w:szCs w:val="24"/>
          <w:lang w:val="en-US"/>
        </w:rPr>
        <w:t>Nyakach, Muhoroni, and Seme</w:t>
      </w:r>
      <w:r w:rsidRPr="00122A87">
        <w:rPr>
          <w:rFonts w:ascii="Times New Roman" w:hAnsi="Times New Roman" w:cs="Times New Roman"/>
          <w:color w:val="000000"/>
          <w:sz w:val="24"/>
          <w:szCs w:val="24"/>
          <w:lang w:val="en-US"/>
        </w:rPr>
        <w:t xml:space="preserve">. The </w:t>
      </w:r>
      <w:r w:rsidRPr="00122A87">
        <w:rPr>
          <w:rFonts w:ascii="Times New Roman" w:hAnsi="Times New Roman" w:cs="Times New Roman"/>
          <w:bCs/>
          <w:color w:val="000000"/>
          <w:sz w:val="24"/>
          <w:szCs w:val="24"/>
          <w:lang w:val="en-US"/>
        </w:rPr>
        <w:t>Nganyi Climate Resilience Corridor</w:t>
      </w:r>
      <w:r w:rsidRPr="00122A87">
        <w:rPr>
          <w:rFonts w:ascii="Times New Roman" w:hAnsi="Times New Roman" w:cs="Times New Roman"/>
          <w:color w:val="000000"/>
          <w:sz w:val="24"/>
          <w:szCs w:val="24"/>
          <w:lang w:val="en-US"/>
        </w:rPr>
        <w:t xml:space="preserve"> </w:t>
      </w:r>
      <w:proofErr w:type="gramStart"/>
      <w:r w:rsidRPr="00122A87">
        <w:rPr>
          <w:rFonts w:ascii="Times New Roman" w:hAnsi="Times New Roman" w:cs="Times New Roman"/>
          <w:color w:val="000000"/>
          <w:sz w:val="24"/>
          <w:szCs w:val="24"/>
          <w:lang w:val="en-US"/>
        </w:rPr>
        <w:t>was launched</w:t>
      </w:r>
      <w:proofErr w:type="gramEnd"/>
      <w:r w:rsidRPr="00122A87">
        <w:rPr>
          <w:rFonts w:ascii="Times New Roman" w:hAnsi="Times New Roman" w:cs="Times New Roman"/>
          <w:color w:val="000000"/>
          <w:sz w:val="24"/>
          <w:szCs w:val="24"/>
          <w:lang w:val="en-US"/>
        </w:rPr>
        <w:t xml:space="preserve"> in partnership with the Kenya Meteorological Department and community conservancies. </w:t>
      </w:r>
    </w:p>
    <w:p w14:paraId="0A50AD8A" w14:textId="20956E4C" w:rsidR="00122A87" w:rsidRPr="00122A87" w:rsidRDefault="00122A87" w:rsidP="00122A87">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 xml:space="preserve">Out of 49 community climate resilience investment (CCRI) projects initiated in FY 2023/2024, </w:t>
      </w:r>
      <w:r w:rsidRPr="00122A87">
        <w:rPr>
          <w:rFonts w:ascii="Times New Roman" w:hAnsi="Times New Roman" w:cs="Times New Roman"/>
          <w:bCs/>
          <w:color w:val="000000"/>
          <w:sz w:val="24"/>
          <w:szCs w:val="24"/>
          <w:lang w:val="en-US"/>
        </w:rPr>
        <w:t xml:space="preserve">38 projects </w:t>
      </w:r>
      <w:proofErr w:type="gramStart"/>
      <w:r w:rsidRPr="00122A87">
        <w:rPr>
          <w:rFonts w:ascii="Times New Roman" w:hAnsi="Times New Roman" w:cs="Times New Roman"/>
          <w:bCs/>
          <w:color w:val="000000"/>
          <w:sz w:val="24"/>
          <w:szCs w:val="24"/>
          <w:lang w:val="en-US"/>
        </w:rPr>
        <w:t>were completed</w:t>
      </w:r>
      <w:proofErr w:type="gramEnd"/>
      <w:r w:rsidRPr="00122A87">
        <w:rPr>
          <w:rFonts w:ascii="Times New Roman" w:hAnsi="Times New Roman" w:cs="Times New Roman"/>
          <w:color w:val="000000"/>
          <w:sz w:val="24"/>
          <w:szCs w:val="24"/>
          <w:lang w:val="en-US"/>
        </w:rPr>
        <w:t xml:space="preserve">, while </w:t>
      </w:r>
      <w:r w:rsidRPr="00122A87">
        <w:rPr>
          <w:rFonts w:ascii="Times New Roman" w:hAnsi="Times New Roman" w:cs="Times New Roman"/>
          <w:bCs/>
          <w:color w:val="000000"/>
          <w:sz w:val="24"/>
          <w:szCs w:val="24"/>
          <w:lang w:val="en-US"/>
        </w:rPr>
        <w:t>eight are ongoing</w:t>
      </w:r>
      <w:r w:rsidRPr="00122A87">
        <w:rPr>
          <w:rFonts w:ascii="Times New Roman" w:hAnsi="Times New Roman" w:cs="Times New Roman"/>
          <w:color w:val="000000"/>
          <w:sz w:val="24"/>
          <w:szCs w:val="24"/>
          <w:lang w:val="en-US"/>
        </w:rPr>
        <w:t xml:space="preserve">. Three (3) were retendered and have been awarded, pending site handover. Of the 40 CRF projects for FY 2024/2025, </w:t>
      </w:r>
      <w:r w:rsidRPr="00122A87">
        <w:rPr>
          <w:rFonts w:ascii="Times New Roman" w:hAnsi="Times New Roman" w:cs="Times New Roman"/>
          <w:bCs/>
          <w:color w:val="000000"/>
          <w:sz w:val="24"/>
          <w:szCs w:val="24"/>
          <w:lang w:val="en-US"/>
        </w:rPr>
        <w:t>25 were completed</w:t>
      </w:r>
      <w:r w:rsidRPr="00122A87">
        <w:rPr>
          <w:rFonts w:ascii="Times New Roman" w:hAnsi="Times New Roman" w:cs="Times New Roman"/>
          <w:color w:val="000000"/>
          <w:sz w:val="24"/>
          <w:szCs w:val="24"/>
          <w:lang w:val="en-US"/>
        </w:rPr>
        <w:t xml:space="preserve">, </w:t>
      </w:r>
      <w:r w:rsidR="006875BA" w:rsidRPr="00122A87">
        <w:rPr>
          <w:rFonts w:ascii="Times New Roman" w:hAnsi="Times New Roman" w:cs="Times New Roman"/>
          <w:bCs/>
          <w:color w:val="000000"/>
          <w:sz w:val="24"/>
          <w:szCs w:val="24"/>
          <w:lang w:val="en-US"/>
        </w:rPr>
        <w:t>nine</w:t>
      </w:r>
      <w:r w:rsidRPr="00122A87">
        <w:rPr>
          <w:rFonts w:ascii="Times New Roman" w:hAnsi="Times New Roman" w:cs="Times New Roman"/>
          <w:bCs/>
          <w:color w:val="000000"/>
          <w:sz w:val="24"/>
          <w:szCs w:val="24"/>
          <w:lang w:val="en-US"/>
        </w:rPr>
        <w:t xml:space="preserve"> are ongoing</w:t>
      </w:r>
      <w:r w:rsidRPr="00122A87">
        <w:rPr>
          <w:rFonts w:ascii="Times New Roman" w:hAnsi="Times New Roman" w:cs="Times New Roman"/>
          <w:color w:val="000000"/>
          <w:sz w:val="24"/>
          <w:szCs w:val="24"/>
          <w:lang w:val="en-US"/>
        </w:rPr>
        <w:t xml:space="preserve">, and </w:t>
      </w:r>
      <w:r w:rsidR="006875BA" w:rsidRPr="00122A87">
        <w:rPr>
          <w:rFonts w:ascii="Times New Roman" w:hAnsi="Times New Roman" w:cs="Times New Roman"/>
          <w:bCs/>
          <w:color w:val="000000"/>
          <w:sz w:val="24"/>
          <w:szCs w:val="24"/>
          <w:lang w:val="en-US"/>
        </w:rPr>
        <w:t>six</w:t>
      </w:r>
      <w:r w:rsidRPr="00122A87">
        <w:rPr>
          <w:rFonts w:ascii="Times New Roman" w:hAnsi="Times New Roman" w:cs="Times New Roman"/>
          <w:bCs/>
          <w:color w:val="000000"/>
          <w:sz w:val="24"/>
          <w:szCs w:val="24"/>
          <w:lang w:val="en-US"/>
        </w:rPr>
        <w:t xml:space="preserve"> </w:t>
      </w:r>
      <w:proofErr w:type="gramStart"/>
      <w:r w:rsidRPr="00122A87">
        <w:rPr>
          <w:rFonts w:ascii="Times New Roman" w:hAnsi="Times New Roman" w:cs="Times New Roman"/>
          <w:bCs/>
          <w:color w:val="000000"/>
          <w:sz w:val="24"/>
          <w:szCs w:val="24"/>
          <w:lang w:val="en-US"/>
        </w:rPr>
        <w:t>have been earmarked</w:t>
      </w:r>
      <w:proofErr w:type="gramEnd"/>
      <w:r w:rsidRPr="00122A87">
        <w:rPr>
          <w:rFonts w:ascii="Times New Roman" w:hAnsi="Times New Roman" w:cs="Times New Roman"/>
          <w:bCs/>
          <w:color w:val="000000"/>
          <w:sz w:val="24"/>
          <w:szCs w:val="24"/>
          <w:lang w:val="en-US"/>
        </w:rPr>
        <w:t xml:space="preserve"> for retendering</w:t>
      </w:r>
      <w:r w:rsidRPr="00122A87">
        <w:rPr>
          <w:rFonts w:ascii="Times New Roman" w:hAnsi="Times New Roman" w:cs="Times New Roman"/>
          <w:color w:val="000000"/>
          <w:sz w:val="24"/>
          <w:szCs w:val="24"/>
          <w:lang w:val="en-US"/>
        </w:rPr>
        <w:t>. Specific accomplishments include:</w:t>
      </w:r>
    </w:p>
    <w:p w14:paraId="3B82CD5A" w14:textId="77777777" w:rsidR="00122A87" w:rsidRDefault="00122A87" w:rsidP="00D27270">
      <w:pPr>
        <w:pStyle w:val="ListParagraph"/>
        <w:numPr>
          <w:ilvl w:val="0"/>
          <w:numId w:val="1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t>Planting of 1,500 seedlings</w:t>
      </w:r>
      <w:r w:rsidRPr="00122A87">
        <w:rPr>
          <w:rFonts w:ascii="Times New Roman" w:hAnsi="Times New Roman" w:cs="Times New Roman"/>
          <w:color w:val="000000"/>
          <w:sz w:val="24"/>
          <w:szCs w:val="24"/>
          <w:lang w:val="en-US"/>
        </w:rPr>
        <w:t xml:space="preserve"> in Menara Forest and two public schools (Oduwa Primary and Secondary).</w:t>
      </w:r>
    </w:p>
    <w:p w14:paraId="296D254F" w14:textId="1F708AA0" w:rsidR="00122A87" w:rsidRPr="00122A87" w:rsidRDefault="00122A87" w:rsidP="00D27270">
      <w:pPr>
        <w:pStyle w:val="ListParagraph"/>
        <w:numPr>
          <w:ilvl w:val="0"/>
          <w:numId w:val="1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t>Greening of 19 schools</w:t>
      </w:r>
      <w:r w:rsidRPr="00122A87">
        <w:rPr>
          <w:rFonts w:ascii="Times New Roman" w:hAnsi="Times New Roman" w:cs="Times New Roman"/>
          <w:color w:val="000000"/>
          <w:sz w:val="24"/>
          <w:szCs w:val="24"/>
          <w:lang w:val="en-US"/>
        </w:rPr>
        <w:t xml:space="preserve"> in collaboration with local institutions and partners.</w:t>
      </w:r>
    </w:p>
    <w:p w14:paraId="5B3D031E" w14:textId="594DE353" w:rsidR="00122A87" w:rsidRPr="00122A87" w:rsidRDefault="00122A87" w:rsidP="00D27270">
      <w:pPr>
        <w:pStyle w:val="ListParagraph"/>
        <w:numPr>
          <w:ilvl w:val="0"/>
          <w:numId w:val="1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t>Six community clean-ups</w:t>
      </w:r>
      <w:r w:rsidRPr="00122A87">
        <w:rPr>
          <w:rFonts w:ascii="Times New Roman" w:hAnsi="Times New Roman" w:cs="Times New Roman"/>
          <w:color w:val="000000"/>
          <w:sz w:val="24"/>
          <w:szCs w:val="24"/>
          <w:lang w:val="en-US"/>
        </w:rPr>
        <w:t xml:space="preserve"> conducted in Nyalenda, Kibos, and other locations.</w:t>
      </w:r>
    </w:p>
    <w:p w14:paraId="4EAD714F" w14:textId="178B9348" w:rsidR="00122A87" w:rsidRPr="00122A87" w:rsidRDefault="00122A87" w:rsidP="00D27270">
      <w:pPr>
        <w:pStyle w:val="ListParagraph"/>
        <w:numPr>
          <w:ilvl w:val="0"/>
          <w:numId w:val="1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t>Five noise pollution stop orders</w:t>
      </w:r>
      <w:r w:rsidRPr="00122A87">
        <w:rPr>
          <w:rFonts w:ascii="Times New Roman" w:hAnsi="Times New Roman" w:cs="Times New Roman"/>
          <w:color w:val="000000"/>
          <w:sz w:val="24"/>
          <w:szCs w:val="24"/>
          <w:lang w:val="en-US"/>
        </w:rPr>
        <w:t xml:space="preserve"> issued</w:t>
      </w:r>
      <w:proofErr w:type="gramStart"/>
      <w:r w:rsidRPr="00122A87">
        <w:rPr>
          <w:rFonts w:ascii="Times New Roman" w:hAnsi="Times New Roman" w:cs="Times New Roman"/>
          <w:color w:val="000000"/>
          <w:sz w:val="24"/>
          <w:szCs w:val="24"/>
          <w:lang w:val="en-US"/>
        </w:rPr>
        <w:t>;</w:t>
      </w:r>
      <w:proofErr w:type="gramEnd"/>
      <w:r w:rsidRPr="00122A87">
        <w:rPr>
          <w:rFonts w:ascii="Times New Roman" w:hAnsi="Times New Roman" w:cs="Times New Roman"/>
          <w:color w:val="000000"/>
          <w:sz w:val="24"/>
          <w:szCs w:val="24"/>
          <w:lang w:val="en-US"/>
        </w:rPr>
        <w:t xml:space="preserve"> enforcement actions taken against dust pollution offenders (e.g., Golden Bricks Company in Muhoroni).</w:t>
      </w:r>
    </w:p>
    <w:p w14:paraId="6EE0D49D" w14:textId="5DD64C7A" w:rsidR="00122A87" w:rsidRPr="00122A87" w:rsidRDefault="00122A87" w:rsidP="00D27270">
      <w:pPr>
        <w:pStyle w:val="ListParagraph"/>
        <w:numPr>
          <w:ilvl w:val="0"/>
          <w:numId w:val="1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t>Adaptation planning workshops</w:t>
      </w:r>
      <w:r w:rsidRPr="00122A87">
        <w:rPr>
          <w:rFonts w:ascii="Times New Roman" w:hAnsi="Times New Roman" w:cs="Times New Roman"/>
          <w:color w:val="000000"/>
          <w:sz w:val="24"/>
          <w:szCs w:val="24"/>
          <w:lang w:val="en-US"/>
        </w:rPr>
        <w:t xml:space="preserve"> conducted in </w:t>
      </w:r>
      <w:r w:rsidR="006875BA" w:rsidRPr="00122A87">
        <w:rPr>
          <w:rFonts w:ascii="Times New Roman" w:hAnsi="Times New Roman" w:cs="Times New Roman"/>
          <w:bCs/>
          <w:color w:val="000000"/>
          <w:sz w:val="24"/>
          <w:szCs w:val="24"/>
          <w:lang w:val="en-US"/>
        </w:rPr>
        <w:t>six</w:t>
      </w:r>
      <w:r w:rsidRPr="00122A87">
        <w:rPr>
          <w:rFonts w:ascii="Times New Roman" w:hAnsi="Times New Roman" w:cs="Times New Roman"/>
          <w:bCs/>
          <w:color w:val="000000"/>
          <w:sz w:val="24"/>
          <w:szCs w:val="24"/>
          <w:lang w:val="en-US"/>
        </w:rPr>
        <w:t xml:space="preserve"> wards</w:t>
      </w:r>
      <w:r w:rsidRPr="00122A87">
        <w:rPr>
          <w:rFonts w:ascii="Times New Roman" w:hAnsi="Times New Roman" w:cs="Times New Roman"/>
          <w:color w:val="000000"/>
          <w:sz w:val="24"/>
          <w:szCs w:val="24"/>
          <w:lang w:val="en-US"/>
        </w:rPr>
        <w:t>.</w:t>
      </w:r>
    </w:p>
    <w:p w14:paraId="424980F9" w14:textId="77777777" w:rsidR="00122A87" w:rsidRPr="00122A87" w:rsidRDefault="00122A87" w:rsidP="00D27270">
      <w:pPr>
        <w:pStyle w:val="ListParagraph"/>
        <w:numPr>
          <w:ilvl w:val="0"/>
          <w:numId w:val="1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proofErr w:type="gramStart"/>
      <w:r w:rsidRPr="00122A87">
        <w:rPr>
          <w:rFonts w:ascii="Times New Roman" w:hAnsi="Times New Roman" w:cs="Times New Roman"/>
          <w:bCs/>
          <w:color w:val="000000"/>
          <w:sz w:val="24"/>
          <w:szCs w:val="24"/>
          <w:lang w:val="en-US"/>
        </w:rPr>
        <w:lastRenderedPageBreak/>
        <w:t>35</w:t>
      </w:r>
      <w:proofErr w:type="gramEnd"/>
      <w:r w:rsidRPr="00122A87">
        <w:rPr>
          <w:rFonts w:ascii="Times New Roman" w:hAnsi="Times New Roman" w:cs="Times New Roman"/>
          <w:bCs/>
          <w:color w:val="000000"/>
          <w:sz w:val="24"/>
          <w:szCs w:val="24"/>
          <w:lang w:val="en-US"/>
        </w:rPr>
        <w:t xml:space="preserve"> Ward Climate Change Planning Committees trained</w:t>
      </w:r>
      <w:r w:rsidRPr="00122A87">
        <w:rPr>
          <w:rFonts w:ascii="Times New Roman" w:hAnsi="Times New Roman" w:cs="Times New Roman"/>
          <w:color w:val="000000"/>
          <w:sz w:val="24"/>
          <w:szCs w:val="24"/>
          <w:lang w:val="en-US"/>
        </w:rPr>
        <w:t>, further localizing climate governance.</w:t>
      </w:r>
    </w:p>
    <w:p w14:paraId="18E5A6B4" w14:textId="77777777" w:rsidR="00122A87" w:rsidRPr="00122A87" w:rsidRDefault="00122A87" w:rsidP="00D27270">
      <w:pPr>
        <w:pStyle w:val="ListParagraph"/>
        <w:numPr>
          <w:ilvl w:val="0"/>
          <w:numId w:val="1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t>Biogas installations</w:t>
      </w:r>
      <w:r w:rsidRPr="00122A87">
        <w:rPr>
          <w:rFonts w:ascii="Times New Roman" w:hAnsi="Times New Roman" w:cs="Times New Roman"/>
          <w:color w:val="000000"/>
          <w:sz w:val="24"/>
          <w:szCs w:val="24"/>
          <w:lang w:val="en-US"/>
        </w:rPr>
        <w:t xml:space="preserve"> completed at Tiengre and Ogada secondary schools (SEACAP).</w:t>
      </w:r>
    </w:p>
    <w:p w14:paraId="3D38FD7D" w14:textId="77777777" w:rsidR="00122A87" w:rsidRPr="00122A87" w:rsidRDefault="00122A87" w:rsidP="00D27270">
      <w:pPr>
        <w:pStyle w:val="ListParagraph"/>
        <w:numPr>
          <w:ilvl w:val="0"/>
          <w:numId w:val="11"/>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t>Waste sorting bay</w:t>
      </w:r>
      <w:r w:rsidRPr="00122A87">
        <w:rPr>
          <w:rFonts w:ascii="Times New Roman" w:hAnsi="Times New Roman" w:cs="Times New Roman"/>
          <w:color w:val="000000"/>
          <w:sz w:val="24"/>
          <w:szCs w:val="24"/>
          <w:lang w:val="en-US"/>
        </w:rPr>
        <w:t xml:space="preserve"> constructed at Ondiek Estate (SEACAP program).</w:t>
      </w:r>
    </w:p>
    <w:p w14:paraId="0E09E55B" w14:textId="4CE6C550" w:rsidR="00122A87" w:rsidRPr="00122A87" w:rsidRDefault="00122A87" w:rsidP="00D27270">
      <w:pPr>
        <w:pStyle w:val="ListParagraph"/>
        <w:numPr>
          <w:ilvl w:val="0"/>
          <w:numId w:val="9"/>
        </w:numPr>
        <w:tabs>
          <w:tab w:val="left" w:pos="5850"/>
        </w:tabs>
        <w:autoSpaceDE w:val="0"/>
        <w:autoSpaceDN w:val="0"/>
        <w:adjustRightInd w:val="0"/>
        <w:spacing w:after="0" w:line="360" w:lineRule="auto"/>
        <w:jc w:val="both"/>
        <w:rPr>
          <w:b/>
          <w:bCs/>
          <w:color w:val="000000"/>
          <w:sz w:val="24"/>
          <w:szCs w:val="24"/>
          <w:lang w:val="en-US"/>
        </w:rPr>
      </w:pPr>
      <w:bookmarkStart w:id="49" w:name="_Toc204553884"/>
      <w:r w:rsidRPr="00122A87">
        <w:rPr>
          <w:b/>
          <w:color w:val="000000"/>
          <w:sz w:val="24"/>
          <w:szCs w:val="24"/>
          <w:lang w:val="en-US"/>
        </w:rPr>
        <w:t>Climate Information and Community Awareness</w:t>
      </w:r>
      <w:bookmarkEnd w:id="49"/>
    </w:p>
    <w:p w14:paraId="2CB08909" w14:textId="77777777" w:rsidR="00122A87" w:rsidRPr="00122A87" w:rsidRDefault="00122A87" w:rsidP="00122A87">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 xml:space="preserve">Through structured dialogues and awareness campaigns, the department convened </w:t>
      </w:r>
      <w:r w:rsidRPr="00122A87">
        <w:rPr>
          <w:rFonts w:ascii="Times New Roman" w:hAnsi="Times New Roman" w:cs="Times New Roman"/>
          <w:bCs/>
          <w:color w:val="000000"/>
          <w:sz w:val="24"/>
          <w:szCs w:val="24"/>
          <w:lang w:val="en-US"/>
        </w:rPr>
        <w:t>15 community climate sessions</w:t>
      </w:r>
      <w:r w:rsidRPr="00122A87">
        <w:rPr>
          <w:rFonts w:ascii="Times New Roman" w:hAnsi="Times New Roman" w:cs="Times New Roman"/>
          <w:color w:val="000000"/>
          <w:sz w:val="24"/>
          <w:szCs w:val="24"/>
          <w:lang w:val="en-US"/>
        </w:rPr>
        <w:t xml:space="preserve">, enhancing knowledge on early warning systems and resilience planning. These </w:t>
      </w:r>
      <w:proofErr w:type="gramStart"/>
      <w:r w:rsidRPr="00122A87">
        <w:rPr>
          <w:rFonts w:ascii="Times New Roman" w:hAnsi="Times New Roman" w:cs="Times New Roman"/>
          <w:color w:val="000000"/>
          <w:sz w:val="24"/>
          <w:szCs w:val="24"/>
          <w:lang w:val="en-US"/>
        </w:rPr>
        <w:t>were held</w:t>
      </w:r>
      <w:proofErr w:type="gramEnd"/>
      <w:r w:rsidRPr="00122A87">
        <w:rPr>
          <w:rFonts w:ascii="Times New Roman" w:hAnsi="Times New Roman" w:cs="Times New Roman"/>
          <w:color w:val="000000"/>
          <w:sz w:val="24"/>
          <w:szCs w:val="24"/>
          <w:lang w:val="en-US"/>
        </w:rPr>
        <w:t xml:space="preserve"> in collaboration with ward climate planning committees in </w:t>
      </w:r>
      <w:r w:rsidRPr="00122A87">
        <w:rPr>
          <w:rFonts w:ascii="Times New Roman" w:hAnsi="Times New Roman" w:cs="Times New Roman"/>
          <w:bCs/>
          <w:color w:val="000000"/>
          <w:sz w:val="24"/>
          <w:szCs w:val="24"/>
          <w:lang w:val="en-US"/>
        </w:rPr>
        <w:t>Masogo/Nyang’oma</w:t>
      </w:r>
      <w:r w:rsidRPr="00122A87">
        <w:rPr>
          <w:rFonts w:ascii="Times New Roman" w:hAnsi="Times New Roman" w:cs="Times New Roman"/>
          <w:color w:val="000000"/>
          <w:sz w:val="24"/>
          <w:szCs w:val="24"/>
          <w:lang w:val="en-US"/>
        </w:rPr>
        <w:t xml:space="preserve">, </w:t>
      </w:r>
      <w:r w:rsidRPr="00122A87">
        <w:rPr>
          <w:rFonts w:ascii="Times New Roman" w:hAnsi="Times New Roman" w:cs="Times New Roman"/>
          <w:bCs/>
          <w:color w:val="000000"/>
          <w:sz w:val="24"/>
          <w:szCs w:val="24"/>
          <w:lang w:val="en-US"/>
        </w:rPr>
        <w:t>East Seme</w:t>
      </w:r>
      <w:r w:rsidRPr="00122A87">
        <w:rPr>
          <w:rFonts w:ascii="Times New Roman" w:hAnsi="Times New Roman" w:cs="Times New Roman"/>
          <w:color w:val="000000"/>
          <w:sz w:val="24"/>
          <w:szCs w:val="24"/>
          <w:lang w:val="en-US"/>
        </w:rPr>
        <w:t xml:space="preserve">, and </w:t>
      </w:r>
      <w:r w:rsidRPr="00122A87">
        <w:rPr>
          <w:rFonts w:ascii="Times New Roman" w:hAnsi="Times New Roman" w:cs="Times New Roman"/>
          <w:bCs/>
          <w:color w:val="000000"/>
          <w:sz w:val="24"/>
          <w:szCs w:val="24"/>
          <w:lang w:val="en-US"/>
        </w:rPr>
        <w:t>Lower Nyakach</w:t>
      </w:r>
      <w:r w:rsidRPr="00122A87">
        <w:rPr>
          <w:rFonts w:ascii="Times New Roman" w:hAnsi="Times New Roman" w:cs="Times New Roman"/>
          <w:color w:val="000000"/>
          <w:sz w:val="24"/>
          <w:szCs w:val="24"/>
          <w:lang w:val="en-US"/>
        </w:rPr>
        <w:t>.</w:t>
      </w:r>
    </w:p>
    <w:p w14:paraId="2A366241" w14:textId="5E23EA09" w:rsidR="00122A87" w:rsidRPr="00122A87" w:rsidRDefault="00122A87" w:rsidP="00D27270">
      <w:pPr>
        <w:pStyle w:val="ListParagraph"/>
        <w:numPr>
          <w:ilvl w:val="0"/>
          <w:numId w:val="9"/>
        </w:numPr>
        <w:tabs>
          <w:tab w:val="left" w:pos="5850"/>
        </w:tabs>
        <w:autoSpaceDE w:val="0"/>
        <w:autoSpaceDN w:val="0"/>
        <w:adjustRightInd w:val="0"/>
        <w:spacing w:after="0" w:line="360" w:lineRule="auto"/>
        <w:jc w:val="both"/>
        <w:rPr>
          <w:b/>
          <w:bCs/>
          <w:color w:val="000000"/>
          <w:sz w:val="24"/>
          <w:szCs w:val="24"/>
          <w:lang w:val="en-US"/>
        </w:rPr>
      </w:pPr>
      <w:bookmarkStart w:id="50" w:name="_Toc204553885"/>
      <w:r w:rsidRPr="00122A87">
        <w:rPr>
          <w:b/>
          <w:color w:val="000000"/>
          <w:sz w:val="24"/>
          <w:szCs w:val="24"/>
          <w:lang w:val="en-US"/>
        </w:rPr>
        <w:t>Policy, Legal and Planning Milestones</w:t>
      </w:r>
      <w:bookmarkEnd w:id="50"/>
    </w:p>
    <w:p w14:paraId="03642D56" w14:textId="02BAA5E7" w:rsidR="00122A87" w:rsidRPr="00122A87" w:rsidRDefault="00122A87" w:rsidP="00122A87">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t>The county pushed for the enactment of the Kisumu County Water Act 2023</w:t>
      </w:r>
      <w:r w:rsidRPr="00122A87">
        <w:rPr>
          <w:rFonts w:ascii="Times New Roman" w:hAnsi="Times New Roman" w:cs="Times New Roman"/>
          <w:color w:val="000000"/>
          <w:sz w:val="24"/>
          <w:szCs w:val="24"/>
          <w:lang w:val="en-US"/>
        </w:rPr>
        <w:t xml:space="preserve">, laying the groundwork for water sector governance. Currently, </w:t>
      </w:r>
      <w:r w:rsidR="006875BA" w:rsidRPr="00122A87">
        <w:rPr>
          <w:rFonts w:ascii="Times New Roman" w:hAnsi="Times New Roman" w:cs="Times New Roman"/>
          <w:color w:val="000000"/>
          <w:sz w:val="24"/>
          <w:szCs w:val="24"/>
          <w:lang w:val="en-US"/>
        </w:rPr>
        <w:t>it is</w:t>
      </w:r>
      <w:r w:rsidRPr="00122A87">
        <w:rPr>
          <w:rFonts w:ascii="Times New Roman" w:hAnsi="Times New Roman" w:cs="Times New Roman"/>
          <w:color w:val="000000"/>
          <w:sz w:val="24"/>
          <w:szCs w:val="24"/>
          <w:lang w:val="en-US"/>
        </w:rPr>
        <w:t xml:space="preserve"> spearheading the initial development of </w:t>
      </w:r>
      <w:r w:rsidRPr="00122A87">
        <w:rPr>
          <w:rFonts w:ascii="Times New Roman" w:hAnsi="Times New Roman" w:cs="Times New Roman"/>
          <w:bCs/>
          <w:color w:val="000000"/>
          <w:sz w:val="24"/>
          <w:szCs w:val="24"/>
          <w:lang w:val="en-US"/>
        </w:rPr>
        <w:t>Water Regulations</w:t>
      </w:r>
      <w:r w:rsidRPr="00122A87">
        <w:rPr>
          <w:rFonts w:ascii="Times New Roman" w:hAnsi="Times New Roman" w:cs="Times New Roman"/>
          <w:color w:val="000000"/>
          <w:sz w:val="24"/>
          <w:szCs w:val="24"/>
          <w:lang w:val="en-US"/>
        </w:rPr>
        <w:t xml:space="preserve"> and </w:t>
      </w:r>
      <w:r w:rsidRPr="00122A87">
        <w:rPr>
          <w:rFonts w:ascii="Times New Roman" w:hAnsi="Times New Roman" w:cs="Times New Roman"/>
          <w:bCs/>
          <w:color w:val="000000"/>
          <w:sz w:val="24"/>
          <w:szCs w:val="24"/>
          <w:lang w:val="en-US"/>
        </w:rPr>
        <w:t>Sector Strategic Plan</w:t>
      </w:r>
      <w:r w:rsidRPr="00122A87">
        <w:rPr>
          <w:rFonts w:ascii="Times New Roman" w:hAnsi="Times New Roman" w:cs="Times New Roman"/>
          <w:color w:val="000000"/>
          <w:sz w:val="24"/>
          <w:szCs w:val="24"/>
          <w:lang w:val="en-US"/>
        </w:rPr>
        <w:t xml:space="preserve"> and the R</w:t>
      </w:r>
      <w:r w:rsidRPr="00122A87">
        <w:rPr>
          <w:rFonts w:ascii="Times New Roman" w:hAnsi="Times New Roman" w:cs="Times New Roman"/>
          <w:bCs/>
          <w:color w:val="000000"/>
          <w:sz w:val="24"/>
          <w:szCs w:val="24"/>
          <w:lang w:val="en-US"/>
        </w:rPr>
        <w:t>eview of the Kisumu County Water Policy</w:t>
      </w:r>
      <w:r w:rsidRPr="00122A87">
        <w:rPr>
          <w:rFonts w:ascii="Times New Roman" w:hAnsi="Times New Roman" w:cs="Times New Roman"/>
          <w:color w:val="000000"/>
          <w:sz w:val="24"/>
          <w:szCs w:val="24"/>
          <w:lang w:val="en-US"/>
        </w:rPr>
        <w:t xml:space="preserve">. </w:t>
      </w:r>
      <w:r w:rsidR="006875BA" w:rsidRPr="00122A87">
        <w:rPr>
          <w:rFonts w:ascii="Times New Roman" w:hAnsi="Times New Roman" w:cs="Times New Roman"/>
          <w:color w:val="000000"/>
          <w:sz w:val="24"/>
          <w:szCs w:val="24"/>
          <w:lang w:val="en-US"/>
        </w:rPr>
        <w:t>In addition</w:t>
      </w:r>
      <w:r w:rsidRPr="00122A87">
        <w:rPr>
          <w:rFonts w:ascii="Times New Roman" w:hAnsi="Times New Roman" w:cs="Times New Roman"/>
          <w:color w:val="000000"/>
          <w:sz w:val="24"/>
          <w:szCs w:val="24"/>
          <w:lang w:val="en-US"/>
        </w:rPr>
        <w:t xml:space="preserve">, the department has initiated drafting </w:t>
      </w:r>
      <w:r w:rsidR="006875BA" w:rsidRPr="00122A87">
        <w:rPr>
          <w:rFonts w:ascii="Times New Roman" w:hAnsi="Times New Roman" w:cs="Times New Roman"/>
          <w:color w:val="000000"/>
          <w:sz w:val="24"/>
          <w:szCs w:val="24"/>
          <w:lang w:val="en-US"/>
        </w:rPr>
        <w:t>for</w:t>
      </w:r>
      <w:r w:rsidRPr="00122A87">
        <w:rPr>
          <w:rFonts w:ascii="Times New Roman" w:hAnsi="Times New Roman" w:cs="Times New Roman"/>
          <w:color w:val="000000"/>
          <w:sz w:val="24"/>
          <w:szCs w:val="24"/>
          <w:lang w:val="en-US"/>
        </w:rPr>
        <w:t xml:space="preserve"> </w:t>
      </w:r>
      <w:r w:rsidRPr="00122A87">
        <w:rPr>
          <w:rFonts w:ascii="Times New Roman" w:hAnsi="Times New Roman" w:cs="Times New Roman"/>
          <w:bCs/>
          <w:color w:val="000000"/>
          <w:sz w:val="24"/>
          <w:szCs w:val="24"/>
          <w:lang w:val="en-US"/>
        </w:rPr>
        <w:t>Kisumu Solid Waste Management Bill and Policy</w:t>
      </w:r>
      <w:r w:rsidRPr="00122A87">
        <w:rPr>
          <w:rFonts w:ascii="Times New Roman" w:hAnsi="Times New Roman" w:cs="Times New Roman"/>
          <w:color w:val="000000"/>
          <w:sz w:val="24"/>
          <w:szCs w:val="24"/>
          <w:lang w:val="en-US"/>
        </w:rPr>
        <w:t xml:space="preserve">, </w:t>
      </w:r>
      <w:r w:rsidRPr="00122A87">
        <w:rPr>
          <w:rFonts w:ascii="Times New Roman" w:hAnsi="Times New Roman" w:cs="Times New Roman"/>
          <w:bCs/>
          <w:color w:val="000000"/>
          <w:sz w:val="24"/>
          <w:szCs w:val="24"/>
          <w:lang w:val="en-US"/>
        </w:rPr>
        <w:t>County Environmental Action Plan</w:t>
      </w:r>
      <w:r w:rsidRPr="00122A87">
        <w:rPr>
          <w:rFonts w:ascii="Times New Roman" w:hAnsi="Times New Roman" w:cs="Times New Roman"/>
          <w:color w:val="000000"/>
          <w:sz w:val="24"/>
          <w:szCs w:val="24"/>
          <w:lang w:val="en-US"/>
        </w:rPr>
        <w:t xml:space="preserve">, and </w:t>
      </w:r>
      <w:r w:rsidRPr="00122A87">
        <w:rPr>
          <w:rFonts w:ascii="Times New Roman" w:hAnsi="Times New Roman" w:cs="Times New Roman"/>
          <w:bCs/>
          <w:color w:val="000000"/>
          <w:sz w:val="24"/>
          <w:szCs w:val="24"/>
          <w:lang w:val="en-US"/>
        </w:rPr>
        <w:t>County Climate Finance Policy</w:t>
      </w:r>
      <w:r w:rsidRPr="00122A87">
        <w:rPr>
          <w:rFonts w:ascii="Times New Roman" w:hAnsi="Times New Roman" w:cs="Times New Roman"/>
          <w:color w:val="000000"/>
          <w:sz w:val="24"/>
          <w:szCs w:val="24"/>
          <w:lang w:val="en-US"/>
        </w:rPr>
        <w:t xml:space="preserve"> and update of the </w:t>
      </w:r>
      <w:r w:rsidRPr="00122A87">
        <w:rPr>
          <w:rFonts w:ascii="Times New Roman" w:hAnsi="Times New Roman" w:cs="Times New Roman"/>
          <w:bCs/>
          <w:color w:val="000000"/>
          <w:sz w:val="24"/>
          <w:szCs w:val="24"/>
          <w:lang w:val="en-US"/>
        </w:rPr>
        <w:t>Climate Change Act</w:t>
      </w:r>
      <w:r w:rsidRPr="00122A87">
        <w:rPr>
          <w:rFonts w:ascii="Times New Roman" w:hAnsi="Times New Roman" w:cs="Times New Roman"/>
          <w:color w:val="000000"/>
          <w:sz w:val="24"/>
          <w:szCs w:val="24"/>
          <w:lang w:val="en-US"/>
        </w:rPr>
        <w:t>.</w:t>
      </w:r>
    </w:p>
    <w:p w14:paraId="706D44F6" w14:textId="5ACFF028" w:rsidR="00122A87" w:rsidRPr="00122A87" w:rsidRDefault="00122A87" w:rsidP="00D27270">
      <w:pPr>
        <w:pStyle w:val="ListParagraph"/>
        <w:numPr>
          <w:ilvl w:val="0"/>
          <w:numId w:val="9"/>
        </w:numPr>
        <w:tabs>
          <w:tab w:val="left" w:pos="5850"/>
        </w:tabs>
        <w:autoSpaceDE w:val="0"/>
        <w:autoSpaceDN w:val="0"/>
        <w:adjustRightInd w:val="0"/>
        <w:spacing w:after="0" w:line="360" w:lineRule="auto"/>
        <w:jc w:val="both"/>
        <w:rPr>
          <w:b/>
          <w:bCs/>
          <w:color w:val="000000"/>
          <w:sz w:val="24"/>
          <w:szCs w:val="24"/>
          <w:lang w:val="en-US"/>
        </w:rPr>
      </w:pPr>
      <w:bookmarkStart w:id="51" w:name="_Toc204553886"/>
      <w:r w:rsidRPr="00122A87">
        <w:rPr>
          <w:b/>
          <w:color w:val="000000"/>
          <w:sz w:val="24"/>
          <w:szCs w:val="24"/>
          <w:lang w:val="en-US"/>
        </w:rPr>
        <w:t>Enhanced Sector Coordination and Monitoring</w:t>
      </w:r>
      <w:bookmarkEnd w:id="51"/>
    </w:p>
    <w:p w14:paraId="2AFB97B7" w14:textId="77777777" w:rsidR="00122A87" w:rsidRPr="00122A87" w:rsidRDefault="00122A87" w:rsidP="00122A87">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 xml:space="preserve">The M&amp;E unit conducted joint supervision missions to assess progress on 28 ongoing water projects, enabling timely documentation of bottlenecks and acceleration measures. The department also launched the </w:t>
      </w:r>
      <w:r w:rsidRPr="00122A87">
        <w:rPr>
          <w:rFonts w:ascii="Times New Roman" w:hAnsi="Times New Roman" w:cs="Times New Roman"/>
          <w:bCs/>
          <w:color w:val="000000"/>
          <w:sz w:val="24"/>
          <w:szCs w:val="24"/>
          <w:lang w:val="en-US"/>
        </w:rPr>
        <w:t>Kisumu Water Sector Digital Inventory</w:t>
      </w:r>
      <w:r w:rsidRPr="00122A87">
        <w:rPr>
          <w:rFonts w:ascii="Times New Roman" w:hAnsi="Times New Roman" w:cs="Times New Roman"/>
          <w:color w:val="000000"/>
          <w:sz w:val="24"/>
          <w:szCs w:val="24"/>
          <w:lang w:val="en-US"/>
        </w:rPr>
        <w:t>, mapping all active and inactive water points to improve asset management.</w:t>
      </w:r>
    </w:p>
    <w:p w14:paraId="10F8152F" w14:textId="77777777" w:rsidR="00122A87" w:rsidRPr="00122A87" w:rsidRDefault="00122A87" w:rsidP="00D27270">
      <w:pPr>
        <w:pStyle w:val="ListParagraph"/>
        <w:numPr>
          <w:ilvl w:val="0"/>
          <w:numId w:val="12"/>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Monitoring and Evaluation (M&amp;E) frameworks enhanced across directorates.</w:t>
      </w:r>
    </w:p>
    <w:p w14:paraId="18516D6A" w14:textId="77777777" w:rsidR="00122A87" w:rsidRPr="00122A87" w:rsidRDefault="00122A87" w:rsidP="00D27270">
      <w:pPr>
        <w:pStyle w:val="ListParagraph"/>
        <w:numPr>
          <w:ilvl w:val="0"/>
          <w:numId w:val="12"/>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Regular project supervision visits conducted to assess progress and compliance.</w:t>
      </w:r>
    </w:p>
    <w:p w14:paraId="06DF3DF9" w14:textId="77777777" w:rsidR="00122A87" w:rsidRPr="00122A87" w:rsidRDefault="00122A87" w:rsidP="00D27270">
      <w:pPr>
        <w:pStyle w:val="ListParagraph"/>
        <w:numPr>
          <w:ilvl w:val="0"/>
          <w:numId w:val="12"/>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t>Environmental and Social Safeguards assessments</w:t>
      </w:r>
      <w:r w:rsidRPr="00122A87">
        <w:rPr>
          <w:rFonts w:ascii="Times New Roman" w:hAnsi="Times New Roman" w:cs="Times New Roman"/>
          <w:color w:val="000000"/>
          <w:sz w:val="24"/>
          <w:szCs w:val="24"/>
          <w:lang w:val="en-US"/>
        </w:rPr>
        <w:t xml:space="preserve"> initiated for new climate and donor-funded projects.</w:t>
      </w:r>
    </w:p>
    <w:p w14:paraId="3D59315B" w14:textId="77777777" w:rsidR="00122A87" w:rsidRPr="00122A87" w:rsidRDefault="00122A87" w:rsidP="00D27270">
      <w:pPr>
        <w:pStyle w:val="ListParagraph"/>
        <w:numPr>
          <w:ilvl w:val="0"/>
          <w:numId w:val="12"/>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26 Water Management Committees trained</w:t>
      </w:r>
    </w:p>
    <w:p w14:paraId="7290AF13" w14:textId="5D1ED05D" w:rsidR="00122A87" w:rsidRPr="00122A87" w:rsidRDefault="00122A87" w:rsidP="00D27270">
      <w:pPr>
        <w:pStyle w:val="ListParagraph"/>
        <w:numPr>
          <w:ilvl w:val="0"/>
          <w:numId w:val="9"/>
        </w:numPr>
        <w:tabs>
          <w:tab w:val="left" w:pos="5850"/>
        </w:tabs>
        <w:autoSpaceDE w:val="0"/>
        <w:autoSpaceDN w:val="0"/>
        <w:adjustRightInd w:val="0"/>
        <w:spacing w:after="0" w:line="360" w:lineRule="auto"/>
        <w:jc w:val="both"/>
        <w:rPr>
          <w:b/>
          <w:bCs/>
          <w:color w:val="000000"/>
          <w:sz w:val="24"/>
          <w:szCs w:val="24"/>
          <w:lang w:val="en-US"/>
        </w:rPr>
      </w:pPr>
      <w:bookmarkStart w:id="52" w:name="_Toc204553887"/>
      <w:r w:rsidRPr="00122A87">
        <w:rPr>
          <w:b/>
          <w:color w:val="000000"/>
          <w:sz w:val="24"/>
          <w:szCs w:val="24"/>
          <w:lang w:val="en-US"/>
        </w:rPr>
        <w:t>Institutional Strengthening and Partnerships</w:t>
      </w:r>
      <w:bookmarkEnd w:id="52"/>
    </w:p>
    <w:p w14:paraId="3399503B" w14:textId="77777777" w:rsidR="00122A87" w:rsidRPr="00122A87" w:rsidRDefault="00122A87" w:rsidP="00D27270">
      <w:pPr>
        <w:pStyle w:val="ListParagraph"/>
        <w:numPr>
          <w:ilvl w:val="0"/>
          <w:numId w:val="13"/>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 xml:space="preserve">Development of </w:t>
      </w:r>
      <w:r w:rsidRPr="00122A87">
        <w:rPr>
          <w:rFonts w:ascii="Times New Roman" w:hAnsi="Times New Roman" w:cs="Times New Roman"/>
          <w:bCs/>
          <w:color w:val="000000"/>
          <w:sz w:val="24"/>
          <w:szCs w:val="24"/>
          <w:lang w:val="en-US"/>
        </w:rPr>
        <w:t>co-created workplans</w:t>
      </w:r>
      <w:r w:rsidRPr="00122A87">
        <w:rPr>
          <w:rFonts w:ascii="Times New Roman" w:hAnsi="Times New Roman" w:cs="Times New Roman"/>
          <w:color w:val="000000"/>
          <w:sz w:val="24"/>
          <w:szCs w:val="24"/>
          <w:lang w:val="en-US"/>
        </w:rPr>
        <w:t xml:space="preserve"> with partners such as Care Kenya, RUWASCO, and Safe Water &amp; Aids Project (SWAP).</w:t>
      </w:r>
    </w:p>
    <w:p w14:paraId="1BA7C9AB" w14:textId="77777777" w:rsidR="00122A87" w:rsidRPr="00122A87" w:rsidRDefault="00122A87" w:rsidP="00D27270">
      <w:pPr>
        <w:pStyle w:val="ListParagraph"/>
        <w:numPr>
          <w:ilvl w:val="0"/>
          <w:numId w:val="13"/>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 xml:space="preserve">Training conducted for </w:t>
      </w:r>
      <w:r w:rsidRPr="00122A87">
        <w:rPr>
          <w:rFonts w:ascii="Times New Roman" w:hAnsi="Times New Roman" w:cs="Times New Roman"/>
          <w:bCs/>
          <w:color w:val="000000"/>
          <w:sz w:val="24"/>
          <w:szCs w:val="24"/>
          <w:lang w:val="en-US"/>
        </w:rPr>
        <w:t>15 small-scale utilities</w:t>
      </w:r>
      <w:r w:rsidRPr="00122A87">
        <w:rPr>
          <w:rFonts w:ascii="Times New Roman" w:hAnsi="Times New Roman" w:cs="Times New Roman"/>
          <w:color w:val="000000"/>
          <w:sz w:val="24"/>
          <w:szCs w:val="24"/>
          <w:lang w:val="en-US"/>
        </w:rPr>
        <w:t xml:space="preserve"> to promote commercial viability.</w:t>
      </w:r>
    </w:p>
    <w:p w14:paraId="0EF05D9F" w14:textId="729D733A" w:rsidR="00122A87" w:rsidRPr="00122A87" w:rsidRDefault="00122A87" w:rsidP="00D27270">
      <w:pPr>
        <w:pStyle w:val="ListParagraph"/>
        <w:numPr>
          <w:ilvl w:val="0"/>
          <w:numId w:val="13"/>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color w:val="000000"/>
          <w:sz w:val="24"/>
          <w:szCs w:val="24"/>
          <w:lang w:val="en-US"/>
        </w:rPr>
        <w:t xml:space="preserve">Drafting and submission of </w:t>
      </w:r>
      <w:r w:rsidR="006875BA" w:rsidRPr="00122A87">
        <w:rPr>
          <w:rFonts w:ascii="Times New Roman" w:hAnsi="Times New Roman" w:cs="Times New Roman"/>
          <w:bCs/>
          <w:color w:val="000000"/>
          <w:sz w:val="24"/>
          <w:szCs w:val="24"/>
          <w:lang w:val="en-US"/>
        </w:rPr>
        <w:t>three</w:t>
      </w:r>
      <w:r w:rsidRPr="00122A87">
        <w:rPr>
          <w:rFonts w:ascii="Times New Roman" w:hAnsi="Times New Roman" w:cs="Times New Roman"/>
          <w:bCs/>
          <w:color w:val="000000"/>
          <w:sz w:val="24"/>
          <w:szCs w:val="24"/>
          <w:lang w:val="en-US"/>
        </w:rPr>
        <w:t xml:space="preserve"> Memoranda of Understanding (MOUs)</w:t>
      </w:r>
      <w:r w:rsidRPr="00122A87">
        <w:rPr>
          <w:rFonts w:ascii="Times New Roman" w:hAnsi="Times New Roman" w:cs="Times New Roman"/>
          <w:color w:val="000000"/>
          <w:sz w:val="24"/>
          <w:szCs w:val="24"/>
          <w:lang w:val="en-US"/>
        </w:rPr>
        <w:t xml:space="preserve"> for partner collaboration.</w:t>
      </w:r>
    </w:p>
    <w:p w14:paraId="57C2C6DA" w14:textId="77777777" w:rsidR="00122A87" w:rsidRDefault="00122A87" w:rsidP="00D27270">
      <w:pPr>
        <w:pStyle w:val="ListParagraph"/>
        <w:numPr>
          <w:ilvl w:val="0"/>
          <w:numId w:val="13"/>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122A87">
        <w:rPr>
          <w:rFonts w:ascii="Times New Roman" w:hAnsi="Times New Roman" w:cs="Times New Roman"/>
          <w:bCs/>
          <w:color w:val="000000"/>
          <w:sz w:val="24"/>
          <w:szCs w:val="24"/>
          <w:lang w:val="en-US"/>
        </w:rPr>
        <w:lastRenderedPageBreak/>
        <w:t>Participation in national and regional climate action workshops and planning forums</w:t>
      </w:r>
      <w:r w:rsidRPr="00122A87">
        <w:rPr>
          <w:rFonts w:ascii="Times New Roman" w:hAnsi="Times New Roman" w:cs="Times New Roman"/>
          <w:color w:val="000000"/>
          <w:sz w:val="24"/>
          <w:szCs w:val="24"/>
          <w:lang w:val="en-US"/>
        </w:rPr>
        <w:t xml:space="preserve"> including FLLoCA coordination meetings.</w:t>
      </w:r>
    </w:p>
    <w:p w14:paraId="41FD8151" w14:textId="77777777" w:rsidR="00796485" w:rsidRPr="004567AD" w:rsidRDefault="00122A87"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53" w:name="_Toc207707042"/>
      <w:r w:rsidRPr="004567AD">
        <w:rPr>
          <w:rFonts w:ascii="Times New Roman" w:hAnsi="Times New Roman" w:cs="Times New Roman"/>
          <w:b/>
          <w:color w:val="2F5496" w:themeColor="accent1" w:themeShade="BF"/>
          <w:lang w:val="en-US"/>
        </w:rPr>
        <w:t>Challenges Encountered</w:t>
      </w:r>
      <w:bookmarkStart w:id="54" w:name="_Toc204553892"/>
      <w:bookmarkEnd w:id="53"/>
    </w:p>
    <w:p w14:paraId="69C9EC96" w14:textId="2CE400C0" w:rsidR="00796485" w:rsidRPr="00796485" w:rsidRDefault="00796485" w:rsidP="00D27270">
      <w:pPr>
        <w:pStyle w:val="ListParagraph"/>
        <w:numPr>
          <w:ilvl w:val="0"/>
          <w:numId w:val="14"/>
        </w:numPr>
        <w:tabs>
          <w:tab w:val="left" w:pos="5850"/>
        </w:tabs>
        <w:autoSpaceDE w:val="0"/>
        <w:autoSpaceDN w:val="0"/>
        <w:adjustRightInd w:val="0"/>
        <w:spacing w:after="0" w:line="360" w:lineRule="auto"/>
        <w:jc w:val="both"/>
        <w:rPr>
          <w:lang w:val="en-US"/>
        </w:rPr>
      </w:pPr>
      <w:r w:rsidRPr="00796485">
        <w:rPr>
          <w:b/>
          <w:color w:val="000000"/>
          <w:sz w:val="24"/>
          <w:szCs w:val="24"/>
          <w:lang w:val="en-US"/>
        </w:rPr>
        <w:t>Delayed Procurement and Project Implementation</w:t>
      </w:r>
      <w:bookmarkEnd w:id="54"/>
    </w:p>
    <w:p w14:paraId="02861BF3" w14:textId="77777777" w:rsidR="00796485" w:rsidRPr="00796485" w:rsidRDefault="00796485" w:rsidP="00796485">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t xml:space="preserve">Several water infrastructure projects experienced delays in the procurement of critical components such as solar pumps, piping materials, and borehole equipment. This affected project delivery timelines, especially in rural schemes in </w:t>
      </w:r>
      <w:r w:rsidRPr="00796485">
        <w:rPr>
          <w:rFonts w:ascii="Times New Roman" w:hAnsi="Times New Roman" w:cs="Times New Roman"/>
          <w:bCs/>
          <w:color w:val="000000"/>
          <w:sz w:val="24"/>
          <w:szCs w:val="24"/>
          <w:lang w:val="en-US"/>
        </w:rPr>
        <w:t>Nyakach</w:t>
      </w:r>
      <w:r w:rsidRPr="00796485">
        <w:rPr>
          <w:rFonts w:ascii="Times New Roman" w:hAnsi="Times New Roman" w:cs="Times New Roman"/>
          <w:color w:val="000000"/>
          <w:sz w:val="24"/>
          <w:szCs w:val="24"/>
          <w:lang w:val="en-US"/>
        </w:rPr>
        <w:t xml:space="preserve">, </w:t>
      </w:r>
      <w:r w:rsidRPr="00796485">
        <w:rPr>
          <w:rFonts w:ascii="Times New Roman" w:hAnsi="Times New Roman" w:cs="Times New Roman"/>
          <w:bCs/>
          <w:color w:val="000000"/>
          <w:sz w:val="24"/>
          <w:szCs w:val="24"/>
          <w:lang w:val="en-US"/>
        </w:rPr>
        <w:t>Seme</w:t>
      </w:r>
      <w:r w:rsidRPr="00796485">
        <w:rPr>
          <w:rFonts w:ascii="Times New Roman" w:hAnsi="Times New Roman" w:cs="Times New Roman"/>
          <w:color w:val="000000"/>
          <w:sz w:val="24"/>
          <w:szCs w:val="24"/>
          <w:lang w:val="en-US"/>
        </w:rPr>
        <w:t xml:space="preserve">, and </w:t>
      </w:r>
      <w:r w:rsidRPr="00796485">
        <w:rPr>
          <w:rFonts w:ascii="Times New Roman" w:hAnsi="Times New Roman" w:cs="Times New Roman"/>
          <w:bCs/>
          <w:color w:val="000000"/>
          <w:sz w:val="24"/>
          <w:szCs w:val="24"/>
          <w:lang w:val="en-US"/>
        </w:rPr>
        <w:t>Kobura (Nyando)</w:t>
      </w:r>
      <w:r w:rsidRPr="00796485">
        <w:rPr>
          <w:rFonts w:ascii="Times New Roman" w:hAnsi="Times New Roman" w:cs="Times New Roman"/>
          <w:color w:val="000000"/>
          <w:sz w:val="24"/>
          <w:szCs w:val="24"/>
          <w:lang w:val="en-US"/>
        </w:rPr>
        <w:t xml:space="preserve">. The department liaised with the procurement unit and contractors to expedite pending deliveries. Framework contracting mechanisms </w:t>
      </w:r>
      <w:proofErr w:type="gramStart"/>
      <w:r w:rsidRPr="00796485">
        <w:rPr>
          <w:rFonts w:ascii="Times New Roman" w:hAnsi="Times New Roman" w:cs="Times New Roman"/>
          <w:color w:val="000000"/>
          <w:sz w:val="24"/>
          <w:szCs w:val="24"/>
          <w:lang w:val="en-US"/>
        </w:rPr>
        <w:t>were proposed</w:t>
      </w:r>
      <w:proofErr w:type="gramEnd"/>
      <w:r w:rsidRPr="00796485">
        <w:rPr>
          <w:rFonts w:ascii="Times New Roman" w:hAnsi="Times New Roman" w:cs="Times New Roman"/>
          <w:color w:val="000000"/>
          <w:sz w:val="24"/>
          <w:szCs w:val="24"/>
          <w:lang w:val="en-US"/>
        </w:rPr>
        <w:t xml:space="preserve"> for faster equipment acquisition in future phases. A contract performance tracker </w:t>
      </w:r>
      <w:proofErr w:type="gramStart"/>
      <w:r w:rsidRPr="00796485">
        <w:rPr>
          <w:rFonts w:ascii="Times New Roman" w:hAnsi="Times New Roman" w:cs="Times New Roman"/>
          <w:color w:val="000000"/>
          <w:sz w:val="24"/>
          <w:szCs w:val="24"/>
          <w:lang w:val="en-US"/>
        </w:rPr>
        <w:t>was also introduced</w:t>
      </w:r>
      <w:proofErr w:type="gramEnd"/>
      <w:r w:rsidRPr="00796485">
        <w:rPr>
          <w:rFonts w:ascii="Times New Roman" w:hAnsi="Times New Roman" w:cs="Times New Roman"/>
          <w:color w:val="000000"/>
          <w:sz w:val="24"/>
          <w:szCs w:val="24"/>
          <w:lang w:val="en-US"/>
        </w:rPr>
        <w:t xml:space="preserve"> to flag delays early and institute penalties for non-compliance.</w:t>
      </w:r>
    </w:p>
    <w:p w14:paraId="68333DAA" w14:textId="12687C16" w:rsidR="00796485" w:rsidRPr="00796485" w:rsidRDefault="00796485" w:rsidP="00D27270">
      <w:pPr>
        <w:pStyle w:val="ListParagraph"/>
        <w:numPr>
          <w:ilvl w:val="0"/>
          <w:numId w:val="14"/>
        </w:numPr>
        <w:tabs>
          <w:tab w:val="left" w:pos="5850"/>
        </w:tabs>
        <w:autoSpaceDE w:val="0"/>
        <w:autoSpaceDN w:val="0"/>
        <w:adjustRightInd w:val="0"/>
        <w:spacing w:after="0" w:line="360" w:lineRule="auto"/>
        <w:jc w:val="both"/>
        <w:rPr>
          <w:b/>
          <w:bCs/>
          <w:color w:val="000000"/>
          <w:sz w:val="24"/>
          <w:szCs w:val="24"/>
          <w:lang w:val="en-US"/>
        </w:rPr>
      </w:pPr>
      <w:bookmarkStart w:id="55" w:name="_Toc204553893"/>
      <w:r w:rsidRPr="00796485">
        <w:rPr>
          <w:b/>
          <w:color w:val="000000"/>
          <w:sz w:val="24"/>
          <w:szCs w:val="24"/>
          <w:lang w:val="en-US"/>
        </w:rPr>
        <w:t>Vandalism and Theft of Solar Equipment and Water Assets</w:t>
      </w:r>
      <w:bookmarkEnd w:id="55"/>
    </w:p>
    <w:p w14:paraId="10D19BC5" w14:textId="77777777" w:rsidR="00796485" w:rsidRPr="00796485" w:rsidRDefault="00796485" w:rsidP="00796485">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t xml:space="preserve">Cases of vandalism and theft of solar panels and pump controllers </w:t>
      </w:r>
      <w:proofErr w:type="gramStart"/>
      <w:r w:rsidRPr="00796485">
        <w:rPr>
          <w:rFonts w:ascii="Times New Roman" w:hAnsi="Times New Roman" w:cs="Times New Roman"/>
          <w:color w:val="000000"/>
          <w:sz w:val="24"/>
          <w:szCs w:val="24"/>
          <w:lang w:val="en-US"/>
        </w:rPr>
        <w:t>were reported</w:t>
      </w:r>
      <w:proofErr w:type="gramEnd"/>
      <w:r w:rsidRPr="00796485">
        <w:rPr>
          <w:rFonts w:ascii="Times New Roman" w:hAnsi="Times New Roman" w:cs="Times New Roman"/>
          <w:color w:val="000000"/>
          <w:sz w:val="24"/>
          <w:szCs w:val="24"/>
          <w:lang w:val="en-US"/>
        </w:rPr>
        <w:t xml:space="preserve"> in </w:t>
      </w:r>
      <w:r w:rsidRPr="00796485">
        <w:rPr>
          <w:rFonts w:ascii="Times New Roman" w:hAnsi="Times New Roman" w:cs="Times New Roman"/>
          <w:bCs/>
          <w:color w:val="000000"/>
          <w:sz w:val="24"/>
          <w:szCs w:val="24"/>
          <w:lang w:val="en-US"/>
        </w:rPr>
        <w:t>Kanyawegi</w:t>
      </w:r>
      <w:r w:rsidRPr="00796485">
        <w:rPr>
          <w:rFonts w:ascii="Times New Roman" w:hAnsi="Times New Roman" w:cs="Times New Roman"/>
          <w:color w:val="000000"/>
          <w:sz w:val="24"/>
          <w:szCs w:val="24"/>
          <w:lang w:val="en-US"/>
        </w:rPr>
        <w:t xml:space="preserve">, </w:t>
      </w:r>
      <w:r w:rsidRPr="00796485">
        <w:rPr>
          <w:rFonts w:ascii="Times New Roman" w:hAnsi="Times New Roman" w:cs="Times New Roman"/>
          <w:bCs/>
          <w:color w:val="000000"/>
          <w:sz w:val="24"/>
          <w:szCs w:val="24"/>
          <w:lang w:val="en-US"/>
        </w:rPr>
        <w:t>Kasagam</w:t>
      </w:r>
      <w:r w:rsidRPr="00796485">
        <w:rPr>
          <w:rFonts w:ascii="Times New Roman" w:hAnsi="Times New Roman" w:cs="Times New Roman"/>
          <w:color w:val="000000"/>
          <w:sz w:val="24"/>
          <w:szCs w:val="24"/>
          <w:lang w:val="en-US"/>
        </w:rPr>
        <w:t xml:space="preserve">, and </w:t>
      </w:r>
      <w:r w:rsidRPr="00796485">
        <w:rPr>
          <w:rFonts w:ascii="Times New Roman" w:hAnsi="Times New Roman" w:cs="Times New Roman"/>
          <w:bCs/>
          <w:color w:val="000000"/>
          <w:sz w:val="24"/>
          <w:szCs w:val="24"/>
          <w:lang w:val="en-US"/>
        </w:rPr>
        <w:t>Masogo/Nyang’oma</w:t>
      </w:r>
      <w:r w:rsidRPr="00796485">
        <w:rPr>
          <w:rFonts w:ascii="Times New Roman" w:hAnsi="Times New Roman" w:cs="Times New Roman"/>
          <w:color w:val="000000"/>
          <w:sz w:val="24"/>
          <w:szCs w:val="24"/>
          <w:lang w:val="en-US"/>
        </w:rPr>
        <w:t xml:space="preserve">, undermining water service sustainability. The department rolled out community engagement forums to enhance local ownership of water points. Additionally, site-specific security protocols, such as fencing and the establishment of water user committees, </w:t>
      </w:r>
      <w:proofErr w:type="gramStart"/>
      <w:r w:rsidRPr="00796485">
        <w:rPr>
          <w:rFonts w:ascii="Times New Roman" w:hAnsi="Times New Roman" w:cs="Times New Roman"/>
          <w:color w:val="000000"/>
          <w:sz w:val="24"/>
          <w:szCs w:val="24"/>
          <w:lang w:val="en-US"/>
        </w:rPr>
        <w:t>were strengthened</w:t>
      </w:r>
      <w:proofErr w:type="gramEnd"/>
      <w:r w:rsidRPr="00796485">
        <w:rPr>
          <w:rFonts w:ascii="Times New Roman" w:hAnsi="Times New Roman" w:cs="Times New Roman"/>
          <w:color w:val="000000"/>
          <w:sz w:val="24"/>
          <w:szCs w:val="24"/>
          <w:lang w:val="en-US"/>
        </w:rPr>
        <w:t>. The department is now exploring the use of anti-theft technologies such as tamper-proof panels and alarm systems.</w:t>
      </w:r>
    </w:p>
    <w:p w14:paraId="58DF6884" w14:textId="226F4BDC" w:rsidR="00796485" w:rsidRPr="00796485" w:rsidRDefault="00796485" w:rsidP="00D27270">
      <w:pPr>
        <w:pStyle w:val="ListParagraph"/>
        <w:numPr>
          <w:ilvl w:val="0"/>
          <w:numId w:val="14"/>
        </w:numPr>
        <w:tabs>
          <w:tab w:val="left" w:pos="5850"/>
        </w:tabs>
        <w:autoSpaceDE w:val="0"/>
        <w:autoSpaceDN w:val="0"/>
        <w:adjustRightInd w:val="0"/>
        <w:spacing w:after="0" w:line="360" w:lineRule="auto"/>
        <w:jc w:val="both"/>
        <w:rPr>
          <w:b/>
          <w:bCs/>
          <w:color w:val="000000"/>
          <w:sz w:val="24"/>
          <w:szCs w:val="24"/>
          <w:lang w:val="en-US"/>
        </w:rPr>
      </w:pPr>
      <w:bookmarkStart w:id="56" w:name="_Toc204553894"/>
      <w:r w:rsidRPr="00796485">
        <w:rPr>
          <w:b/>
          <w:color w:val="000000"/>
          <w:sz w:val="24"/>
          <w:szCs w:val="24"/>
          <w:lang w:val="en-US"/>
        </w:rPr>
        <w:t>Inadequate Staffing for Sanitation and Climate Functions</w:t>
      </w:r>
      <w:bookmarkEnd w:id="56"/>
    </w:p>
    <w:p w14:paraId="0DB986F1" w14:textId="77777777" w:rsidR="00796485" w:rsidRPr="00796485" w:rsidRDefault="00796485" w:rsidP="00796485">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t xml:space="preserve">Wards in </w:t>
      </w:r>
      <w:r w:rsidRPr="00796485">
        <w:rPr>
          <w:rFonts w:ascii="Times New Roman" w:hAnsi="Times New Roman" w:cs="Times New Roman"/>
          <w:bCs/>
          <w:color w:val="000000"/>
          <w:sz w:val="24"/>
          <w:szCs w:val="24"/>
          <w:lang w:val="en-US"/>
        </w:rPr>
        <w:t>Lower Seme</w:t>
      </w:r>
      <w:r w:rsidRPr="00796485">
        <w:rPr>
          <w:rFonts w:ascii="Times New Roman" w:hAnsi="Times New Roman" w:cs="Times New Roman"/>
          <w:color w:val="000000"/>
          <w:sz w:val="24"/>
          <w:szCs w:val="24"/>
          <w:lang w:val="en-US"/>
        </w:rPr>
        <w:t xml:space="preserve">, </w:t>
      </w:r>
      <w:r w:rsidRPr="00796485">
        <w:rPr>
          <w:rFonts w:ascii="Times New Roman" w:hAnsi="Times New Roman" w:cs="Times New Roman"/>
          <w:bCs/>
          <w:color w:val="000000"/>
          <w:sz w:val="24"/>
          <w:szCs w:val="24"/>
          <w:lang w:val="en-US"/>
        </w:rPr>
        <w:t>West Nyakach</w:t>
      </w:r>
      <w:r w:rsidRPr="00796485">
        <w:rPr>
          <w:rFonts w:ascii="Times New Roman" w:hAnsi="Times New Roman" w:cs="Times New Roman"/>
          <w:color w:val="000000"/>
          <w:sz w:val="24"/>
          <w:szCs w:val="24"/>
          <w:lang w:val="en-US"/>
        </w:rPr>
        <w:t xml:space="preserve">, and </w:t>
      </w:r>
      <w:r w:rsidRPr="00796485">
        <w:rPr>
          <w:rFonts w:ascii="Times New Roman" w:hAnsi="Times New Roman" w:cs="Times New Roman"/>
          <w:bCs/>
          <w:color w:val="000000"/>
          <w:sz w:val="24"/>
          <w:szCs w:val="24"/>
          <w:lang w:val="en-US"/>
        </w:rPr>
        <w:t>East Kano</w:t>
      </w:r>
      <w:r w:rsidRPr="00796485">
        <w:rPr>
          <w:rFonts w:ascii="Times New Roman" w:hAnsi="Times New Roman" w:cs="Times New Roman"/>
          <w:color w:val="000000"/>
          <w:sz w:val="24"/>
          <w:szCs w:val="24"/>
          <w:lang w:val="en-US"/>
        </w:rPr>
        <w:t xml:space="preserve"> lacked sufficient sanitation officers and climate focal persons, leading to gaps in behavior change campaigns, sanitation promotion, and community-level climate action planning. The department restructured staff schedules to prioritize high-risk areas. It also submitted a request to the County Public Service Board for targeted recruitment in sanitation and climate change roles. Meanwhile, partnerships with local CSOs and CHVs </w:t>
      </w:r>
      <w:proofErr w:type="gramStart"/>
      <w:r w:rsidRPr="00796485">
        <w:rPr>
          <w:rFonts w:ascii="Times New Roman" w:hAnsi="Times New Roman" w:cs="Times New Roman"/>
          <w:color w:val="000000"/>
          <w:sz w:val="24"/>
          <w:szCs w:val="24"/>
          <w:lang w:val="en-US"/>
        </w:rPr>
        <w:t>were leveraged</w:t>
      </w:r>
      <w:proofErr w:type="gramEnd"/>
      <w:r w:rsidRPr="00796485">
        <w:rPr>
          <w:rFonts w:ascii="Times New Roman" w:hAnsi="Times New Roman" w:cs="Times New Roman"/>
          <w:color w:val="000000"/>
          <w:sz w:val="24"/>
          <w:szCs w:val="24"/>
          <w:lang w:val="en-US"/>
        </w:rPr>
        <w:t xml:space="preserve"> to extend outreach.</w:t>
      </w:r>
    </w:p>
    <w:p w14:paraId="75F763BA" w14:textId="6AB3FC94" w:rsidR="00796485" w:rsidRPr="00796485" w:rsidRDefault="00796485" w:rsidP="00D27270">
      <w:pPr>
        <w:pStyle w:val="ListParagraph"/>
        <w:numPr>
          <w:ilvl w:val="0"/>
          <w:numId w:val="14"/>
        </w:numPr>
        <w:tabs>
          <w:tab w:val="left" w:pos="5850"/>
        </w:tabs>
        <w:autoSpaceDE w:val="0"/>
        <w:autoSpaceDN w:val="0"/>
        <w:adjustRightInd w:val="0"/>
        <w:spacing w:after="0" w:line="360" w:lineRule="auto"/>
        <w:jc w:val="both"/>
        <w:rPr>
          <w:b/>
          <w:bCs/>
          <w:color w:val="000000"/>
          <w:sz w:val="24"/>
          <w:szCs w:val="24"/>
          <w:lang w:val="en-US"/>
        </w:rPr>
      </w:pPr>
      <w:bookmarkStart w:id="57" w:name="_Toc204553895"/>
      <w:r w:rsidRPr="00796485">
        <w:rPr>
          <w:b/>
          <w:color w:val="000000"/>
          <w:sz w:val="24"/>
          <w:szCs w:val="24"/>
          <w:lang w:val="en-US"/>
        </w:rPr>
        <w:t>Limited Water Quality Monitoring and Testing</w:t>
      </w:r>
      <w:bookmarkEnd w:id="57"/>
    </w:p>
    <w:p w14:paraId="2EB9C371" w14:textId="77777777" w:rsidR="00796485" w:rsidRPr="00796485" w:rsidRDefault="00796485" w:rsidP="00796485">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t xml:space="preserve">The county lacked sufficient portable water testing kits and functional laboratories to monitor microbial and chemical safety of water points, particularly those in </w:t>
      </w:r>
      <w:r w:rsidRPr="00796485">
        <w:rPr>
          <w:rFonts w:ascii="Times New Roman" w:hAnsi="Times New Roman" w:cs="Times New Roman"/>
          <w:bCs/>
          <w:color w:val="000000"/>
          <w:sz w:val="24"/>
          <w:szCs w:val="24"/>
          <w:lang w:val="en-US"/>
        </w:rPr>
        <w:t>flood-prone areas like Nyando</w:t>
      </w:r>
      <w:r w:rsidRPr="00796485">
        <w:rPr>
          <w:rFonts w:ascii="Times New Roman" w:hAnsi="Times New Roman" w:cs="Times New Roman"/>
          <w:color w:val="000000"/>
          <w:sz w:val="24"/>
          <w:szCs w:val="24"/>
          <w:lang w:val="en-US"/>
        </w:rPr>
        <w:t xml:space="preserve"> and </w:t>
      </w:r>
      <w:r w:rsidRPr="00796485">
        <w:rPr>
          <w:rFonts w:ascii="Times New Roman" w:hAnsi="Times New Roman" w:cs="Times New Roman"/>
          <w:bCs/>
          <w:color w:val="000000"/>
          <w:sz w:val="24"/>
          <w:szCs w:val="24"/>
          <w:lang w:val="en-US"/>
        </w:rPr>
        <w:t>low-lying Seme</w:t>
      </w:r>
      <w:r w:rsidRPr="00796485">
        <w:rPr>
          <w:rFonts w:ascii="Times New Roman" w:hAnsi="Times New Roman" w:cs="Times New Roman"/>
          <w:color w:val="000000"/>
          <w:sz w:val="24"/>
          <w:szCs w:val="24"/>
          <w:lang w:val="en-US"/>
        </w:rPr>
        <w:t xml:space="preserve">. Water samples </w:t>
      </w:r>
      <w:proofErr w:type="gramStart"/>
      <w:r w:rsidRPr="00796485">
        <w:rPr>
          <w:rFonts w:ascii="Times New Roman" w:hAnsi="Times New Roman" w:cs="Times New Roman"/>
          <w:color w:val="000000"/>
          <w:sz w:val="24"/>
          <w:szCs w:val="24"/>
          <w:lang w:val="en-US"/>
        </w:rPr>
        <w:t>were collected periodically and tested at regional labs through collaboration with KIWASCO and the Public Health Department</w:t>
      </w:r>
      <w:proofErr w:type="gramEnd"/>
      <w:r w:rsidRPr="00796485">
        <w:rPr>
          <w:rFonts w:ascii="Times New Roman" w:hAnsi="Times New Roman" w:cs="Times New Roman"/>
          <w:color w:val="000000"/>
          <w:sz w:val="24"/>
          <w:szCs w:val="24"/>
          <w:lang w:val="en-US"/>
        </w:rPr>
        <w:t>. Budget provisions for rapid test kits and mobile water quality monitoring units were included in the FY2025/2026 budget.</w:t>
      </w:r>
    </w:p>
    <w:p w14:paraId="3214846A" w14:textId="40D8971A" w:rsidR="00796485" w:rsidRPr="00796485" w:rsidRDefault="00796485" w:rsidP="00D27270">
      <w:pPr>
        <w:pStyle w:val="ListParagraph"/>
        <w:numPr>
          <w:ilvl w:val="0"/>
          <w:numId w:val="14"/>
        </w:numPr>
        <w:tabs>
          <w:tab w:val="left" w:pos="5850"/>
        </w:tabs>
        <w:autoSpaceDE w:val="0"/>
        <w:autoSpaceDN w:val="0"/>
        <w:adjustRightInd w:val="0"/>
        <w:spacing w:after="0" w:line="360" w:lineRule="auto"/>
        <w:jc w:val="both"/>
        <w:rPr>
          <w:b/>
          <w:bCs/>
          <w:color w:val="000000"/>
          <w:sz w:val="24"/>
          <w:szCs w:val="24"/>
          <w:lang w:val="en-US"/>
        </w:rPr>
      </w:pPr>
      <w:bookmarkStart w:id="58" w:name="_Toc204553896"/>
      <w:r w:rsidRPr="00796485">
        <w:rPr>
          <w:b/>
          <w:color w:val="000000"/>
          <w:sz w:val="24"/>
          <w:szCs w:val="24"/>
          <w:lang w:val="en-US"/>
        </w:rPr>
        <w:t>Climate-Induced Disruptions</w:t>
      </w:r>
      <w:bookmarkEnd w:id="58"/>
    </w:p>
    <w:p w14:paraId="5828B30B" w14:textId="77777777" w:rsidR="00796485" w:rsidRPr="00796485" w:rsidRDefault="00796485" w:rsidP="00796485">
      <w:p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lastRenderedPageBreak/>
        <w:t xml:space="preserve">Prolonged dry spells followed by flash flooding disrupted ongoing construction and affected </w:t>
      </w:r>
      <w:proofErr w:type="gramStart"/>
      <w:r w:rsidRPr="00796485">
        <w:rPr>
          <w:rFonts w:ascii="Times New Roman" w:hAnsi="Times New Roman" w:cs="Times New Roman"/>
          <w:color w:val="000000"/>
          <w:sz w:val="24"/>
          <w:szCs w:val="24"/>
          <w:lang w:val="en-US"/>
        </w:rPr>
        <w:t>tree seedling survival rates</w:t>
      </w:r>
      <w:proofErr w:type="gramEnd"/>
      <w:r w:rsidRPr="00796485">
        <w:rPr>
          <w:rFonts w:ascii="Times New Roman" w:hAnsi="Times New Roman" w:cs="Times New Roman"/>
          <w:color w:val="000000"/>
          <w:sz w:val="24"/>
          <w:szCs w:val="24"/>
          <w:lang w:val="en-US"/>
        </w:rPr>
        <w:t xml:space="preserve"> in </w:t>
      </w:r>
      <w:r w:rsidRPr="00796485">
        <w:rPr>
          <w:rFonts w:ascii="Times New Roman" w:hAnsi="Times New Roman" w:cs="Times New Roman"/>
          <w:bCs/>
          <w:color w:val="000000"/>
          <w:sz w:val="24"/>
          <w:szCs w:val="24"/>
          <w:lang w:val="en-US"/>
        </w:rPr>
        <w:t>Muhoroni</w:t>
      </w:r>
      <w:r w:rsidRPr="00796485">
        <w:rPr>
          <w:rFonts w:ascii="Times New Roman" w:hAnsi="Times New Roman" w:cs="Times New Roman"/>
          <w:color w:val="000000"/>
          <w:sz w:val="24"/>
          <w:szCs w:val="24"/>
          <w:lang w:val="en-US"/>
        </w:rPr>
        <w:t xml:space="preserve">, </w:t>
      </w:r>
      <w:r w:rsidRPr="00796485">
        <w:rPr>
          <w:rFonts w:ascii="Times New Roman" w:hAnsi="Times New Roman" w:cs="Times New Roman"/>
          <w:bCs/>
          <w:color w:val="000000"/>
          <w:sz w:val="24"/>
          <w:szCs w:val="24"/>
          <w:lang w:val="en-US"/>
        </w:rPr>
        <w:t>Nyakach</w:t>
      </w:r>
      <w:r w:rsidRPr="00796485">
        <w:rPr>
          <w:rFonts w:ascii="Times New Roman" w:hAnsi="Times New Roman" w:cs="Times New Roman"/>
          <w:color w:val="000000"/>
          <w:sz w:val="24"/>
          <w:szCs w:val="24"/>
          <w:lang w:val="en-US"/>
        </w:rPr>
        <w:t xml:space="preserve">, and </w:t>
      </w:r>
      <w:r w:rsidRPr="00796485">
        <w:rPr>
          <w:rFonts w:ascii="Times New Roman" w:hAnsi="Times New Roman" w:cs="Times New Roman"/>
          <w:bCs/>
          <w:color w:val="000000"/>
          <w:sz w:val="24"/>
          <w:szCs w:val="24"/>
          <w:lang w:val="en-US"/>
        </w:rPr>
        <w:t>Obumba</w:t>
      </w:r>
      <w:r w:rsidRPr="00796485">
        <w:rPr>
          <w:rFonts w:ascii="Times New Roman" w:hAnsi="Times New Roman" w:cs="Times New Roman"/>
          <w:color w:val="000000"/>
          <w:sz w:val="24"/>
          <w:szCs w:val="24"/>
          <w:lang w:val="en-US"/>
        </w:rPr>
        <w:t xml:space="preserve">. The department incorporated flexible implementation timelines and began sourcing drought-resistant tree varieties. Sites affected by erosion </w:t>
      </w:r>
      <w:proofErr w:type="gramStart"/>
      <w:r w:rsidRPr="00796485">
        <w:rPr>
          <w:rFonts w:ascii="Times New Roman" w:hAnsi="Times New Roman" w:cs="Times New Roman"/>
          <w:color w:val="000000"/>
          <w:sz w:val="24"/>
          <w:szCs w:val="24"/>
          <w:lang w:val="en-US"/>
        </w:rPr>
        <w:t>were reinforced</w:t>
      </w:r>
      <w:proofErr w:type="gramEnd"/>
      <w:r w:rsidRPr="00796485">
        <w:rPr>
          <w:rFonts w:ascii="Times New Roman" w:hAnsi="Times New Roman" w:cs="Times New Roman"/>
          <w:color w:val="000000"/>
          <w:sz w:val="24"/>
          <w:szCs w:val="24"/>
          <w:lang w:val="en-US"/>
        </w:rPr>
        <w:t xml:space="preserve"> with gabions, and additional budget was reallocated to replant affected seedlings.</w:t>
      </w:r>
    </w:p>
    <w:p w14:paraId="3CDEA0DD" w14:textId="555A5866" w:rsidR="00796485" w:rsidRPr="004567AD" w:rsidRDefault="00796485"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59" w:name="_Toc207707043"/>
      <w:r w:rsidRPr="004567AD">
        <w:rPr>
          <w:rFonts w:ascii="Times New Roman" w:hAnsi="Times New Roman" w:cs="Times New Roman"/>
          <w:b/>
          <w:color w:val="2F5496" w:themeColor="accent1" w:themeShade="BF"/>
          <w:lang w:val="en-US"/>
        </w:rPr>
        <w:t>Recommendations</w:t>
      </w:r>
      <w:bookmarkEnd w:id="59"/>
      <w:r w:rsidRPr="004567AD">
        <w:rPr>
          <w:rFonts w:ascii="Times New Roman" w:hAnsi="Times New Roman" w:cs="Times New Roman"/>
          <w:b/>
          <w:color w:val="2F5496" w:themeColor="accent1" w:themeShade="BF"/>
          <w:lang w:val="en-US"/>
        </w:rPr>
        <w:t xml:space="preserve"> </w:t>
      </w:r>
    </w:p>
    <w:p w14:paraId="0CB72B1B" w14:textId="77777777" w:rsidR="00796485" w:rsidRPr="00796485" w:rsidRDefault="00796485" w:rsidP="00D27270">
      <w:pPr>
        <w:pStyle w:val="ListParagraph"/>
        <w:numPr>
          <w:ilvl w:val="0"/>
          <w:numId w:val="15"/>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t xml:space="preserve">Institutionalize Preventive Maintenance and Community-Led O&amp;M: Formalize </w:t>
      </w:r>
      <w:proofErr w:type="gramStart"/>
      <w:r w:rsidRPr="00796485">
        <w:rPr>
          <w:rFonts w:ascii="Times New Roman" w:hAnsi="Times New Roman" w:cs="Times New Roman"/>
          <w:color w:val="000000"/>
          <w:sz w:val="24"/>
          <w:szCs w:val="24"/>
          <w:lang w:val="en-US"/>
        </w:rPr>
        <w:t>community water user associations</w:t>
      </w:r>
      <w:proofErr w:type="gramEnd"/>
      <w:r w:rsidRPr="00796485">
        <w:rPr>
          <w:rFonts w:ascii="Times New Roman" w:hAnsi="Times New Roman" w:cs="Times New Roman"/>
          <w:color w:val="000000"/>
          <w:sz w:val="24"/>
          <w:szCs w:val="24"/>
          <w:lang w:val="en-US"/>
        </w:rPr>
        <w:t xml:space="preserve"> with clear roles in repairs, security, and tariff management. Introduce routine O&amp;M schedules at sub-county level to reduce asset breakdowns and service interruptions.</w:t>
      </w:r>
    </w:p>
    <w:p w14:paraId="69FD5092" w14:textId="5ABDE204" w:rsidR="00796485" w:rsidRPr="00796485" w:rsidRDefault="00796485" w:rsidP="00D27270">
      <w:pPr>
        <w:pStyle w:val="ListParagraph"/>
        <w:numPr>
          <w:ilvl w:val="0"/>
          <w:numId w:val="15"/>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t>Strengthen Water Quality Surveillance: Procure mobile testing kits and collaborate with national agencies (KEBS, MoH) for water safety campaigns. Train ward-level officers and CHVs in basic water sampling and reporting protocols.</w:t>
      </w:r>
    </w:p>
    <w:p w14:paraId="3608DFDC" w14:textId="77777777" w:rsidR="00796485" w:rsidRPr="00796485" w:rsidRDefault="00796485" w:rsidP="00D27270">
      <w:pPr>
        <w:pStyle w:val="ListParagraph"/>
        <w:numPr>
          <w:ilvl w:val="0"/>
          <w:numId w:val="15"/>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t>Scale Renewable Water Systems with Theft-Deterrent Designs: Integrate anti-theft features (e.g., underground wiring, motion sensors) into solar installations. Pilot solar boreholes with remote monitoring in vulnerable areas such as Kobura and Seme.</w:t>
      </w:r>
    </w:p>
    <w:p w14:paraId="0D80C734" w14:textId="77777777" w:rsidR="00796485" w:rsidRPr="00796485" w:rsidRDefault="00796485" w:rsidP="00D27270">
      <w:pPr>
        <w:pStyle w:val="ListParagraph"/>
        <w:numPr>
          <w:ilvl w:val="0"/>
          <w:numId w:val="15"/>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t>Enhance Workforce Capacity: Prioritize the recruitment of ward-level WASH and climate officers in under-served areas. Organize quarterly refresher trainings on climate policy, behavior change communication, and technical supervision for sub-county staff.</w:t>
      </w:r>
    </w:p>
    <w:p w14:paraId="2066C5EC" w14:textId="7FA07281" w:rsidR="00796485" w:rsidRPr="00796485" w:rsidRDefault="00796485" w:rsidP="00D27270">
      <w:pPr>
        <w:pStyle w:val="ListParagraph"/>
        <w:numPr>
          <w:ilvl w:val="0"/>
          <w:numId w:val="15"/>
        </w:numPr>
        <w:tabs>
          <w:tab w:val="left" w:pos="5850"/>
        </w:tabs>
        <w:autoSpaceDE w:val="0"/>
        <w:autoSpaceDN w:val="0"/>
        <w:adjustRightInd w:val="0"/>
        <w:spacing w:after="0" w:line="360" w:lineRule="auto"/>
        <w:jc w:val="both"/>
        <w:rPr>
          <w:rFonts w:ascii="Times New Roman" w:hAnsi="Times New Roman" w:cs="Times New Roman"/>
          <w:color w:val="000000"/>
          <w:sz w:val="24"/>
          <w:szCs w:val="24"/>
          <w:lang w:val="en-US"/>
        </w:rPr>
      </w:pPr>
      <w:r w:rsidRPr="00796485">
        <w:rPr>
          <w:rFonts w:ascii="Times New Roman" w:hAnsi="Times New Roman" w:cs="Times New Roman"/>
          <w:color w:val="000000"/>
          <w:sz w:val="24"/>
          <w:szCs w:val="24"/>
          <w:lang w:val="en-US"/>
        </w:rPr>
        <w:t>Mainstream Climate Risk Planning in All Water Projects: Require that all infrastructure proposals include a climate risk-screening tool. Expand the use of early warning systems and climate advisories to guide implementation cycles, especially in flood-prone zones.</w:t>
      </w:r>
    </w:p>
    <w:p w14:paraId="6E09C1B0" w14:textId="2CA45240" w:rsidR="008C44DB" w:rsidRPr="006875BA" w:rsidRDefault="00796485" w:rsidP="00D27270">
      <w:pPr>
        <w:pStyle w:val="ListParagraph"/>
        <w:numPr>
          <w:ilvl w:val="0"/>
          <w:numId w:val="15"/>
        </w:numPr>
        <w:tabs>
          <w:tab w:val="left" w:pos="5850"/>
        </w:tabs>
        <w:autoSpaceDE w:val="0"/>
        <w:autoSpaceDN w:val="0"/>
        <w:adjustRightInd w:val="0"/>
        <w:spacing w:after="0" w:line="360" w:lineRule="auto"/>
        <w:jc w:val="both"/>
        <w:rPr>
          <w:bCs/>
          <w:color w:val="000000"/>
          <w:sz w:val="24"/>
          <w:szCs w:val="24"/>
          <w:lang w:val="en-US"/>
        </w:rPr>
      </w:pPr>
      <w:r w:rsidRPr="006875BA">
        <w:rPr>
          <w:rFonts w:ascii="Times New Roman" w:hAnsi="Times New Roman" w:cs="Times New Roman"/>
          <w:color w:val="000000"/>
          <w:sz w:val="24"/>
          <w:szCs w:val="24"/>
          <w:lang w:val="en-US"/>
        </w:rPr>
        <w:t>Expand Digital Tools and Project Dashboard: Roll out the water asset inventory tool countywide and integrate with FLLoCA M&amp;E systems. Develop ward-level dashboards to track progress, functionality, and citizen feedback in real time</w:t>
      </w:r>
      <w:r w:rsidRPr="006875BA">
        <w:rPr>
          <w:bCs/>
          <w:color w:val="000000"/>
          <w:sz w:val="24"/>
          <w:szCs w:val="24"/>
          <w:lang w:val="en-US"/>
        </w:rPr>
        <w:t>.</w:t>
      </w:r>
      <w:bookmarkStart w:id="60" w:name="_Toc204553900"/>
    </w:p>
    <w:p w14:paraId="5DB94CA2" w14:textId="77777777" w:rsidR="008C44DB" w:rsidRPr="008C44DB" w:rsidRDefault="008C44DB" w:rsidP="008C44DB">
      <w:pPr>
        <w:tabs>
          <w:tab w:val="left" w:pos="5850"/>
        </w:tabs>
        <w:autoSpaceDE w:val="0"/>
        <w:autoSpaceDN w:val="0"/>
        <w:adjustRightInd w:val="0"/>
        <w:spacing w:after="0" w:line="360" w:lineRule="auto"/>
        <w:jc w:val="both"/>
        <w:rPr>
          <w:bCs/>
          <w:color w:val="000000"/>
          <w:sz w:val="24"/>
          <w:szCs w:val="24"/>
          <w:lang w:val="en-US"/>
        </w:rPr>
      </w:pPr>
    </w:p>
    <w:p w14:paraId="3410CF5A" w14:textId="04C4F655" w:rsidR="00796485" w:rsidRPr="00BE63AF" w:rsidRDefault="008C44DB"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61" w:name="_Toc207707044"/>
      <w:r w:rsidRPr="00BE63AF">
        <w:rPr>
          <w:rFonts w:ascii="Times New Roman" w:hAnsi="Times New Roman" w:cs="Times New Roman"/>
          <w:b/>
          <w:bCs/>
          <w:color w:val="244061"/>
          <w:sz w:val="24"/>
          <w:szCs w:val="24"/>
        </w:rPr>
        <w:t>DEPARTMENT OF MEDICAL SERVICES, PUBLIC HEALTH AND SANITATION</w:t>
      </w:r>
      <w:bookmarkEnd w:id="60"/>
      <w:bookmarkEnd w:id="61"/>
    </w:p>
    <w:p w14:paraId="56B8FC41" w14:textId="77777777" w:rsidR="00796485" w:rsidRPr="00AA3D06" w:rsidRDefault="00796485" w:rsidP="00AA3D06">
      <w:pPr>
        <w:tabs>
          <w:tab w:val="left" w:pos="5850"/>
        </w:tabs>
        <w:autoSpaceDE w:val="0"/>
        <w:autoSpaceDN w:val="0"/>
        <w:adjustRightInd w:val="0"/>
        <w:spacing w:after="0" w:line="360" w:lineRule="auto"/>
        <w:ind w:left="360"/>
        <w:jc w:val="both"/>
        <w:rPr>
          <w:rFonts w:ascii="Times New Roman" w:hAnsi="Times New Roman" w:cs="Times New Roman"/>
          <w:color w:val="000000"/>
          <w:sz w:val="24"/>
          <w:szCs w:val="24"/>
          <w:lang w:val="en-US"/>
        </w:rPr>
      </w:pPr>
      <w:r w:rsidRPr="00AA3D06">
        <w:rPr>
          <w:rFonts w:ascii="Times New Roman" w:hAnsi="Times New Roman" w:cs="Times New Roman"/>
          <w:color w:val="000000"/>
          <w:sz w:val="24"/>
          <w:szCs w:val="24"/>
          <w:lang w:val="en-US"/>
        </w:rPr>
        <w:t xml:space="preserve">The Department of Medical Services, operating under the broader County Health and Sanitation portfolio, holds the core mandate of delivering curative and rehabilitative health services across Kisumu County. This mandate aligns with the Kenya Health Policy (2014–2030), Vision 2030, and the County Integrated Development Plan (CIDP III), all of which </w:t>
      </w:r>
      <w:r w:rsidRPr="00AA3D06">
        <w:rPr>
          <w:rFonts w:ascii="Times New Roman" w:hAnsi="Times New Roman" w:cs="Times New Roman"/>
          <w:color w:val="000000"/>
          <w:sz w:val="24"/>
          <w:szCs w:val="24"/>
          <w:lang w:val="en-US"/>
        </w:rPr>
        <w:lastRenderedPageBreak/>
        <w:t>prioritize Universal Health Coverage (UHC) and the progressive realization of the right to health. As the backbone of the county’s secondary and tertiary healthcare system, the department is responsible for the management of hospitals, diagnostic services, referral systems, pharmaceutical services, emergency medical services (EMS), blood safety, and specialized care. It works in synergy with the Department of Preventive and Promotive Health to ensure continuity of care from community to referral levels.</w:t>
      </w:r>
    </w:p>
    <w:p w14:paraId="3A509AF4" w14:textId="77777777" w:rsidR="00AA3D06" w:rsidRPr="004567AD" w:rsidRDefault="00AA3D06"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62" w:name="_Toc207707045"/>
      <w:r w:rsidRPr="004567AD">
        <w:rPr>
          <w:rFonts w:ascii="Times New Roman" w:hAnsi="Times New Roman" w:cs="Times New Roman"/>
          <w:b/>
          <w:color w:val="2F5496" w:themeColor="accent1" w:themeShade="BF"/>
          <w:lang w:val="en-US"/>
        </w:rPr>
        <w:t>Sectoral Priorities</w:t>
      </w:r>
      <w:bookmarkStart w:id="63" w:name="_Toc204553902"/>
      <w:bookmarkEnd w:id="62"/>
    </w:p>
    <w:p w14:paraId="2B86F665" w14:textId="625D8F55" w:rsidR="00AA3D06" w:rsidRPr="00AA3D06" w:rsidRDefault="00AA3D06" w:rsidP="00D27270">
      <w:pPr>
        <w:pStyle w:val="NormalWeb"/>
        <w:numPr>
          <w:ilvl w:val="0"/>
          <w:numId w:val="21"/>
        </w:numPr>
        <w:spacing w:before="0" w:beforeAutospacing="0" w:after="0" w:afterAutospacing="0" w:line="360" w:lineRule="auto"/>
        <w:jc w:val="both"/>
        <w:rPr>
          <w:rFonts w:eastAsiaTheme="minorHAnsi"/>
          <w:b/>
          <w:bCs/>
          <w:color w:val="000000"/>
          <w:lang w:val="en-US" w:eastAsia="en-US"/>
        </w:rPr>
      </w:pPr>
      <w:r w:rsidRPr="00AA3D06">
        <w:rPr>
          <w:rFonts w:eastAsiaTheme="minorHAnsi"/>
          <w:b/>
          <w:bCs/>
          <w:color w:val="000000"/>
          <w:lang w:val="en-US" w:eastAsia="en-US"/>
        </w:rPr>
        <w:t>Health System Strengthening and Digital Transformation</w:t>
      </w:r>
      <w:bookmarkEnd w:id="63"/>
    </w:p>
    <w:p w14:paraId="73A756A2" w14:textId="77777777" w:rsidR="00AA3D06" w:rsidRPr="00AA3D06" w:rsidRDefault="00AA3D06" w:rsidP="00D27270">
      <w:pPr>
        <w:pStyle w:val="NormalWeb"/>
        <w:numPr>
          <w:ilvl w:val="0"/>
          <w:numId w:val="16"/>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Accelerate digitization of service delivery through ICT infrastructure (e.g., installation of Starlink internet).</w:t>
      </w:r>
    </w:p>
    <w:p w14:paraId="75B36BCD" w14:textId="77777777" w:rsidR="00AA3D06" w:rsidRPr="00AA3D06" w:rsidRDefault="00AA3D06" w:rsidP="00D27270">
      <w:pPr>
        <w:pStyle w:val="NormalWeb"/>
        <w:numPr>
          <w:ilvl w:val="0"/>
          <w:numId w:val="16"/>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Improve connectivity in peripheral health facilities to support real-time data reporting and telemedicine.</w:t>
      </w:r>
    </w:p>
    <w:p w14:paraId="618E6DB3" w14:textId="77777777" w:rsidR="00AA3D06" w:rsidRPr="00AA3D06" w:rsidRDefault="00AA3D06" w:rsidP="00D27270">
      <w:pPr>
        <w:pStyle w:val="NormalWeb"/>
        <w:numPr>
          <w:ilvl w:val="0"/>
          <w:numId w:val="16"/>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Develop the FY 2025/2026 Annual Work Plan and Budget in alignment with KHIS data and community needs.</w:t>
      </w:r>
      <w:bookmarkStart w:id="64" w:name="_Toc204553903"/>
    </w:p>
    <w:p w14:paraId="3A45E445" w14:textId="0C638914" w:rsidR="00AA3D06" w:rsidRPr="00AA3D06" w:rsidRDefault="00AA3D06" w:rsidP="00D27270">
      <w:pPr>
        <w:pStyle w:val="NormalWeb"/>
        <w:numPr>
          <w:ilvl w:val="0"/>
          <w:numId w:val="21"/>
        </w:numPr>
        <w:spacing w:before="0" w:beforeAutospacing="0" w:after="0" w:afterAutospacing="0" w:line="360" w:lineRule="auto"/>
        <w:jc w:val="both"/>
        <w:rPr>
          <w:rFonts w:eastAsiaTheme="minorHAnsi"/>
          <w:color w:val="000000"/>
          <w:lang w:val="en-US" w:eastAsia="en-US"/>
        </w:rPr>
      </w:pPr>
      <w:r w:rsidRPr="00AA3D06">
        <w:rPr>
          <w:rFonts w:eastAsiaTheme="minorHAnsi"/>
          <w:b/>
          <w:bCs/>
          <w:color w:val="000000"/>
          <w:lang w:val="en-US" w:eastAsia="en-US"/>
        </w:rPr>
        <w:t>Integrated Support Supervision and Quality Assurance</w:t>
      </w:r>
      <w:bookmarkEnd w:id="64"/>
    </w:p>
    <w:p w14:paraId="2652F7F2" w14:textId="77777777" w:rsidR="00AA3D06" w:rsidRPr="00AA3D06" w:rsidRDefault="00AA3D06" w:rsidP="00D27270">
      <w:pPr>
        <w:pStyle w:val="NormalWeb"/>
        <w:numPr>
          <w:ilvl w:val="0"/>
          <w:numId w:val="17"/>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Conduct comprehensive and multi-disciplinary facility supervisions across all sub-counties.</w:t>
      </w:r>
    </w:p>
    <w:p w14:paraId="57FEC053" w14:textId="77777777" w:rsidR="00AA3D06" w:rsidRPr="00AA3D06" w:rsidRDefault="00AA3D06" w:rsidP="00D27270">
      <w:pPr>
        <w:pStyle w:val="NormalWeb"/>
        <w:numPr>
          <w:ilvl w:val="0"/>
          <w:numId w:val="17"/>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Evaluate facility performance across public, private, and faith-based service providers.</w:t>
      </w:r>
    </w:p>
    <w:p w14:paraId="63251FF2" w14:textId="77777777" w:rsidR="00AA3D06" w:rsidRPr="00AA3D06" w:rsidRDefault="00AA3D06" w:rsidP="00D27270">
      <w:pPr>
        <w:pStyle w:val="NormalWeb"/>
        <w:numPr>
          <w:ilvl w:val="0"/>
          <w:numId w:val="17"/>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Provide actionable feedback to improve standards, safety, and patient experience.</w:t>
      </w:r>
    </w:p>
    <w:p w14:paraId="27631D45" w14:textId="4C49A2D1" w:rsidR="00AA3D06" w:rsidRPr="00AA3D06" w:rsidRDefault="00AA3D06" w:rsidP="00D27270">
      <w:pPr>
        <w:pStyle w:val="NormalWeb"/>
        <w:numPr>
          <w:ilvl w:val="0"/>
          <w:numId w:val="21"/>
        </w:numPr>
        <w:spacing w:before="0" w:beforeAutospacing="0" w:after="0" w:afterAutospacing="0" w:line="360" w:lineRule="auto"/>
        <w:jc w:val="both"/>
        <w:rPr>
          <w:rFonts w:eastAsiaTheme="minorHAnsi"/>
          <w:b/>
          <w:bCs/>
          <w:color w:val="000000"/>
          <w:lang w:val="en-US" w:eastAsia="en-US"/>
        </w:rPr>
      </w:pPr>
      <w:bookmarkStart w:id="65" w:name="_Toc204553904"/>
      <w:r w:rsidRPr="00AA3D06">
        <w:rPr>
          <w:rFonts w:eastAsiaTheme="minorHAnsi"/>
          <w:b/>
          <w:bCs/>
          <w:color w:val="000000"/>
          <w:lang w:val="en-US" w:eastAsia="en-US"/>
        </w:rPr>
        <w:t>Expanded Outpatient and Inpatient Service Delivery</w:t>
      </w:r>
      <w:bookmarkEnd w:id="65"/>
    </w:p>
    <w:p w14:paraId="2066A8F9" w14:textId="77777777" w:rsidR="00AA3D06" w:rsidRPr="00AA3D06" w:rsidRDefault="00AA3D06" w:rsidP="00D27270">
      <w:pPr>
        <w:pStyle w:val="NormalWeb"/>
        <w:numPr>
          <w:ilvl w:val="0"/>
          <w:numId w:val="18"/>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Scale curative services, especially in sub-county hospitals and high-volume referral centres.</w:t>
      </w:r>
    </w:p>
    <w:p w14:paraId="1D6D282F" w14:textId="77777777" w:rsidR="00AA3D06" w:rsidRPr="00AA3D06" w:rsidRDefault="00AA3D06" w:rsidP="00D27270">
      <w:pPr>
        <w:pStyle w:val="NormalWeb"/>
        <w:numPr>
          <w:ilvl w:val="0"/>
          <w:numId w:val="18"/>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Monitor inpatient flow metrics including bed occupancy, length of stay, and patient throughput.</w:t>
      </w:r>
    </w:p>
    <w:p w14:paraId="6A454F4E" w14:textId="7F6068EB" w:rsidR="00AA3D06" w:rsidRPr="00AA3D06" w:rsidRDefault="00AA3D06" w:rsidP="00D27270">
      <w:pPr>
        <w:pStyle w:val="NormalWeb"/>
        <w:numPr>
          <w:ilvl w:val="0"/>
          <w:numId w:val="18"/>
        </w:numPr>
        <w:spacing w:before="0" w:beforeAutospacing="0" w:after="0" w:afterAutospacing="0" w:line="360" w:lineRule="auto"/>
        <w:jc w:val="both"/>
        <w:rPr>
          <w:color w:val="000000"/>
          <w:lang w:val="en-US"/>
        </w:rPr>
      </w:pPr>
      <w:r w:rsidRPr="00AA3D06">
        <w:rPr>
          <w:rFonts w:eastAsiaTheme="minorHAnsi"/>
          <w:color w:val="000000"/>
          <w:lang w:val="en-US" w:eastAsia="en-US"/>
        </w:rPr>
        <w:t>Ensure equitable distribution of medical commodities and essential drugs.</w:t>
      </w:r>
    </w:p>
    <w:p w14:paraId="00004BDD" w14:textId="77777777" w:rsidR="00AA3D06" w:rsidRPr="00AA3D06" w:rsidRDefault="00AA3D06" w:rsidP="00D27270">
      <w:pPr>
        <w:pStyle w:val="NormalWeb"/>
        <w:numPr>
          <w:ilvl w:val="0"/>
          <w:numId w:val="21"/>
        </w:numPr>
        <w:spacing w:before="0" w:beforeAutospacing="0" w:after="0" w:afterAutospacing="0" w:line="360" w:lineRule="auto"/>
        <w:jc w:val="both"/>
        <w:rPr>
          <w:rFonts w:eastAsiaTheme="minorHAnsi"/>
          <w:b/>
          <w:bCs/>
          <w:color w:val="000000"/>
          <w:lang w:val="en-US" w:eastAsia="en-US"/>
        </w:rPr>
      </w:pPr>
      <w:bookmarkStart w:id="66" w:name="_Toc204553905"/>
      <w:r w:rsidRPr="00AA3D06">
        <w:rPr>
          <w:rFonts w:eastAsiaTheme="minorHAnsi"/>
          <w:b/>
          <w:bCs/>
          <w:color w:val="000000"/>
          <w:lang w:val="en-US" w:eastAsia="en-US"/>
        </w:rPr>
        <w:t>Improved Preventive and Promotive Health Outcomes</w:t>
      </w:r>
      <w:bookmarkEnd w:id="66"/>
    </w:p>
    <w:p w14:paraId="266B1FAC" w14:textId="77777777" w:rsidR="00AA3D06" w:rsidRPr="00AA3D06" w:rsidRDefault="00AA3D06" w:rsidP="00D27270">
      <w:pPr>
        <w:pStyle w:val="NormalWeb"/>
        <w:numPr>
          <w:ilvl w:val="0"/>
          <w:numId w:val="19"/>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Sustain high coverage for full immunization and maternal health indicators.</w:t>
      </w:r>
    </w:p>
    <w:p w14:paraId="76AAE0C6" w14:textId="77777777" w:rsidR="00AA3D06" w:rsidRPr="00AA3D06" w:rsidRDefault="00AA3D06" w:rsidP="00D27270">
      <w:pPr>
        <w:pStyle w:val="NormalWeb"/>
        <w:numPr>
          <w:ilvl w:val="0"/>
          <w:numId w:val="19"/>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Operationalize environmental and public health regulations in all sub-counties.</w:t>
      </w:r>
    </w:p>
    <w:p w14:paraId="427927F7" w14:textId="7BF14900" w:rsidR="00AA3D06" w:rsidRPr="00AA3D06" w:rsidRDefault="00AA3D06" w:rsidP="00D27270">
      <w:pPr>
        <w:pStyle w:val="NormalWeb"/>
        <w:numPr>
          <w:ilvl w:val="0"/>
          <w:numId w:val="19"/>
        </w:numPr>
        <w:spacing w:before="0" w:beforeAutospacing="0" w:after="0" w:afterAutospacing="0" w:line="360" w:lineRule="auto"/>
        <w:jc w:val="both"/>
        <w:rPr>
          <w:color w:val="000000"/>
          <w:lang w:val="en-US"/>
        </w:rPr>
      </w:pPr>
      <w:r w:rsidRPr="00AA3D06">
        <w:rPr>
          <w:rFonts w:eastAsiaTheme="minorHAnsi"/>
          <w:color w:val="000000"/>
          <w:lang w:val="en-US" w:eastAsia="en-US"/>
        </w:rPr>
        <w:t>Strengthen health promotion through ward-level multidisciplinary outreach.</w:t>
      </w:r>
    </w:p>
    <w:p w14:paraId="3CFEF936" w14:textId="77777777" w:rsidR="00AA3D06" w:rsidRPr="00AA3D06" w:rsidRDefault="00AA3D06" w:rsidP="00D27270">
      <w:pPr>
        <w:pStyle w:val="NormalWeb"/>
        <w:numPr>
          <w:ilvl w:val="0"/>
          <w:numId w:val="21"/>
        </w:numPr>
        <w:spacing w:before="0" w:beforeAutospacing="0" w:after="0" w:afterAutospacing="0" w:line="360" w:lineRule="auto"/>
        <w:jc w:val="both"/>
        <w:rPr>
          <w:rFonts w:eastAsiaTheme="minorHAnsi"/>
          <w:b/>
          <w:bCs/>
          <w:color w:val="000000"/>
          <w:lang w:val="en-US" w:eastAsia="en-US"/>
        </w:rPr>
      </w:pPr>
      <w:bookmarkStart w:id="67" w:name="_Toc204553906"/>
      <w:r w:rsidRPr="00AA3D06">
        <w:rPr>
          <w:rFonts w:eastAsiaTheme="minorHAnsi"/>
          <w:b/>
          <w:bCs/>
          <w:color w:val="000000"/>
          <w:lang w:val="en-US" w:eastAsia="en-US"/>
        </w:rPr>
        <w:t>Human Resource Development and Policy Implementation</w:t>
      </w:r>
      <w:bookmarkEnd w:id="67"/>
    </w:p>
    <w:p w14:paraId="1CAB553A" w14:textId="77777777" w:rsidR="00AA3D06" w:rsidRPr="00AA3D06" w:rsidRDefault="00AA3D06" w:rsidP="00D27270">
      <w:pPr>
        <w:pStyle w:val="NormalWeb"/>
        <w:numPr>
          <w:ilvl w:val="0"/>
          <w:numId w:val="20"/>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Conduct a countywide Training Needs Assessment (TNA).</w:t>
      </w:r>
    </w:p>
    <w:p w14:paraId="73F145EB" w14:textId="77777777" w:rsidR="00AA3D06" w:rsidRPr="00AA3D06" w:rsidRDefault="00AA3D06" w:rsidP="00D27270">
      <w:pPr>
        <w:pStyle w:val="NormalWeb"/>
        <w:numPr>
          <w:ilvl w:val="0"/>
          <w:numId w:val="20"/>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t>Facilitate further training and educational support for health workers.</w:t>
      </w:r>
    </w:p>
    <w:p w14:paraId="35CADE14" w14:textId="77777777" w:rsidR="00AA3D06" w:rsidRDefault="00AA3D06" w:rsidP="00D27270">
      <w:pPr>
        <w:pStyle w:val="NormalWeb"/>
        <w:numPr>
          <w:ilvl w:val="0"/>
          <w:numId w:val="20"/>
        </w:numPr>
        <w:spacing w:before="0" w:beforeAutospacing="0" w:after="0" w:afterAutospacing="0" w:line="360" w:lineRule="auto"/>
        <w:jc w:val="both"/>
        <w:rPr>
          <w:rFonts w:eastAsiaTheme="minorHAnsi"/>
          <w:color w:val="000000"/>
          <w:lang w:val="en-US" w:eastAsia="en-US"/>
        </w:rPr>
      </w:pPr>
      <w:r w:rsidRPr="00AA3D06">
        <w:rPr>
          <w:rFonts w:eastAsiaTheme="minorHAnsi"/>
          <w:color w:val="000000"/>
          <w:lang w:val="en-US" w:eastAsia="en-US"/>
        </w:rPr>
        <w:lastRenderedPageBreak/>
        <w:t>Finalize, launch, and initiate implementation of the Kisumu County Mental Health Policy.</w:t>
      </w:r>
    </w:p>
    <w:p w14:paraId="44398F43" w14:textId="42B675E3" w:rsidR="00AA3D06" w:rsidRPr="004567AD" w:rsidRDefault="00AA3D06"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68" w:name="_Toc207707046"/>
      <w:r w:rsidRPr="004567AD">
        <w:rPr>
          <w:rFonts w:ascii="Times New Roman" w:hAnsi="Times New Roman" w:cs="Times New Roman"/>
          <w:b/>
          <w:color w:val="2F5496" w:themeColor="accent1" w:themeShade="BF"/>
          <w:lang w:val="en-US"/>
        </w:rPr>
        <w:t>Key Achievements</w:t>
      </w:r>
      <w:bookmarkEnd w:id="68"/>
    </w:p>
    <w:p w14:paraId="7478907C" w14:textId="77777777" w:rsidR="00AA3D06" w:rsidRPr="00AA3D06" w:rsidRDefault="00AA3D06" w:rsidP="00D27270">
      <w:pPr>
        <w:pStyle w:val="NormalWeb"/>
        <w:numPr>
          <w:ilvl w:val="0"/>
          <w:numId w:val="22"/>
        </w:numPr>
        <w:spacing w:before="0" w:beforeAutospacing="0" w:after="0" w:afterAutospacing="0" w:line="360" w:lineRule="auto"/>
        <w:jc w:val="both"/>
        <w:rPr>
          <w:rFonts w:eastAsiaTheme="minorHAnsi"/>
          <w:b/>
          <w:color w:val="000000"/>
          <w:lang w:val="en-US" w:eastAsia="en-US"/>
        </w:rPr>
      </w:pPr>
      <w:bookmarkStart w:id="69" w:name="_Toc204553908"/>
      <w:r w:rsidRPr="00AA3D06">
        <w:rPr>
          <w:rFonts w:eastAsiaTheme="minorHAnsi"/>
          <w:b/>
          <w:color w:val="000000"/>
          <w:lang w:val="en-US" w:eastAsia="en-US"/>
        </w:rPr>
        <w:t>Strengthening Access to Health Services</w:t>
      </w:r>
      <w:bookmarkEnd w:id="69"/>
    </w:p>
    <w:p w14:paraId="487530F6" w14:textId="7FA1925A" w:rsidR="00AA3D06" w:rsidRPr="00AA3D06" w:rsidRDefault="00AA3D06" w:rsidP="0069401B">
      <w:pPr>
        <w:pStyle w:val="NormalWeb"/>
        <w:spacing w:before="0" w:beforeAutospacing="0" w:after="0" w:afterAutospacing="0" w:line="360" w:lineRule="auto"/>
        <w:jc w:val="both"/>
        <w:rPr>
          <w:rFonts w:eastAsiaTheme="minorHAnsi"/>
          <w:color w:val="000000"/>
          <w:lang w:val="en-US" w:eastAsia="en-US"/>
        </w:rPr>
      </w:pPr>
      <w:r w:rsidRPr="00AA3D06">
        <w:rPr>
          <w:rFonts w:eastAsiaTheme="minorHAnsi"/>
          <w:bCs/>
          <w:color w:val="000000"/>
          <w:lang w:val="en-US" w:eastAsia="en-US"/>
        </w:rPr>
        <w:t xml:space="preserve">The department operationalized </w:t>
      </w:r>
      <w:r w:rsidRPr="00AA3D06">
        <w:rPr>
          <w:rFonts w:eastAsiaTheme="minorHAnsi"/>
          <w:color w:val="000000"/>
          <w:lang w:val="en-US" w:eastAsia="en-US"/>
        </w:rPr>
        <w:t>two new health facilities</w:t>
      </w:r>
      <w:r w:rsidRPr="00AA3D06">
        <w:rPr>
          <w:rFonts w:eastAsiaTheme="minorHAnsi"/>
          <w:bCs/>
          <w:color w:val="000000"/>
          <w:lang w:val="en-US" w:eastAsia="en-US"/>
        </w:rPr>
        <w:t xml:space="preserve"> in </w:t>
      </w:r>
      <w:r w:rsidRPr="00AA3D06">
        <w:rPr>
          <w:rFonts w:eastAsiaTheme="minorHAnsi"/>
          <w:color w:val="000000"/>
          <w:lang w:val="en-US" w:eastAsia="en-US"/>
        </w:rPr>
        <w:t>Nyakach (Siany Dispensary)</w:t>
      </w:r>
      <w:r w:rsidRPr="00AA3D06">
        <w:rPr>
          <w:rFonts w:eastAsiaTheme="minorHAnsi"/>
          <w:bCs/>
          <w:color w:val="000000"/>
          <w:lang w:val="en-US" w:eastAsia="en-US"/>
        </w:rPr>
        <w:t xml:space="preserve"> and </w:t>
      </w:r>
      <w:r w:rsidRPr="00AA3D06">
        <w:rPr>
          <w:rFonts w:eastAsiaTheme="minorHAnsi"/>
          <w:color w:val="000000"/>
          <w:lang w:val="en-US" w:eastAsia="en-US"/>
        </w:rPr>
        <w:t>Kisumu West (Kanyakwar Health Centre)</w:t>
      </w:r>
      <w:r w:rsidRPr="00AA3D06">
        <w:rPr>
          <w:rFonts w:eastAsiaTheme="minorHAnsi"/>
          <w:bCs/>
          <w:color w:val="000000"/>
          <w:lang w:val="en-US" w:eastAsia="en-US"/>
        </w:rPr>
        <w:t xml:space="preserve">, expanding access to outpatient and maternal services in underserved areas. These facilities now serve over </w:t>
      </w:r>
      <w:r w:rsidRPr="00AA3D06">
        <w:rPr>
          <w:rFonts w:eastAsiaTheme="minorHAnsi"/>
          <w:color w:val="000000"/>
          <w:lang w:val="en-US" w:eastAsia="en-US"/>
        </w:rPr>
        <w:t>18,000 residents</w:t>
      </w:r>
      <w:r w:rsidRPr="00AA3D06">
        <w:rPr>
          <w:rFonts w:eastAsiaTheme="minorHAnsi"/>
          <w:bCs/>
          <w:color w:val="000000"/>
          <w:lang w:val="en-US" w:eastAsia="en-US"/>
        </w:rPr>
        <w:t xml:space="preserve">, reducing travel time and decongesting nearby hospitals. Furthermore, </w:t>
      </w:r>
      <w:r w:rsidRPr="00AA3D06">
        <w:rPr>
          <w:rFonts w:eastAsiaTheme="minorHAnsi"/>
          <w:color w:val="000000"/>
          <w:lang w:val="en-US" w:eastAsia="en-US"/>
        </w:rPr>
        <w:t>service integration efforts</w:t>
      </w:r>
      <w:r w:rsidRPr="00AA3D06">
        <w:rPr>
          <w:rFonts w:eastAsiaTheme="minorHAnsi"/>
          <w:bCs/>
          <w:color w:val="000000"/>
          <w:lang w:val="en-US" w:eastAsia="en-US"/>
        </w:rPr>
        <w:t xml:space="preserve"> </w:t>
      </w:r>
      <w:proofErr w:type="gramStart"/>
      <w:r w:rsidRPr="00AA3D06">
        <w:rPr>
          <w:rFonts w:eastAsiaTheme="minorHAnsi"/>
          <w:bCs/>
          <w:color w:val="000000"/>
          <w:lang w:val="en-US" w:eastAsia="en-US"/>
        </w:rPr>
        <w:t>were scaled up</w:t>
      </w:r>
      <w:proofErr w:type="gramEnd"/>
      <w:r w:rsidRPr="00AA3D06">
        <w:rPr>
          <w:rFonts w:eastAsiaTheme="minorHAnsi"/>
          <w:bCs/>
          <w:color w:val="000000"/>
          <w:lang w:val="en-US" w:eastAsia="en-US"/>
        </w:rPr>
        <w:t xml:space="preserve"> across </w:t>
      </w:r>
      <w:r w:rsidRPr="00AA3D06">
        <w:rPr>
          <w:rFonts w:eastAsiaTheme="minorHAnsi"/>
          <w:color w:val="000000"/>
          <w:lang w:val="en-US" w:eastAsia="en-US"/>
        </w:rPr>
        <w:t>Level II and III facilities</w:t>
      </w:r>
      <w:r w:rsidRPr="00AA3D06">
        <w:rPr>
          <w:rFonts w:eastAsiaTheme="minorHAnsi"/>
          <w:bCs/>
          <w:color w:val="000000"/>
          <w:lang w:val="en-US" w:eastAsia="en-US"/>
        </w:rPr>
        <w:t xml:space="preserve">, with 20 additional facilities offering </w:t>
      </w:r>
      <w:r w:rsidRPr="00AA3D06">
        <w:rPr>
          <w:rFonts w:eastAsiaTheme="minorHAnsi"/>
          <w:color w:val="000000"/>
          <w:lang w:val="en-US" w:eastAsia="en-US"/>
        </w:rPr>
        <w:t>HIV, TB, Family Planning, and MNCH services under one roof</w:t>
      </w:r>
      <w:r w:rsidRPr="00AA3D06">
        <w:rPr>
          <w:rFonts w:eastAsiaTheme="minorHAnsi"/>
          <w:bCs/>
          <w:color w:val="000000"/>
          <w:lang w:val="en-US" w:eastAsia="en-US"/>
        </w:rPr>
        <w:t>. This integrated approach improved patient convenience and optimized staff utilization.</w:t>
      </w:r>
    </w:p>
    <w:p w14:paraId="1481DC49" w14:textId="6294243B" w:rsidR="00AA3D06" w:rsidRPr="00AA3D06" w:rsidRDefault="00AA3D06" w:rsidP="00D27270">
      <w:pPr>
        <w:pStyle w:val="NormalWeb"/>
        <w:numPr>
          <w:ilvl w:val="0"/>
          <w:numId w:val="22"/>
        </w:numPr>
        <w:spacing w:before="0" w:beforeAutospacing="0" w:after="0" w:afterAutospacing="0" w:line="360" w:lineRule="auto"/>
        <w:jc w:val="both"/>
        <w:rPr>
          <w:rFonts w:eastAsiaTheme="minorHAnsi"/>
          <w:b/>
          <w:bCs/>
          <w:color w:val="000000"/>
          <w:lang w:val="en-US" w:eastAsia="en-US"/>
        </w:rPr>
      </w:pPr>
      <w:bookmarkStart w:id="70" w:name="_Toc204553909"/>
      <w:r w:rsidRPr="00AA3D06">
        <w:rPr>
          <w:rFonts w:eastAsiaTheme="minorHAnsi"/>
          <w:b/>
          <w:color w:val="000000"/>
          <w:lang w:val="en-US" w:eastAsia="en-US"/>
        </w:rPr>
        <w:t>Infrastructure and Equipment Improvements</w:t>
      </w:r>
      <w:bookmarkEnd w:id="70"/>
    </w:p>
    <w:p w14:paraId="42DD465C" w14:textId="65F91FC9" w:rsidR="00AA3D06" w:rsidRDefault="00AA3D06" w:rsidP="0069401B">
      <w:pPr>
        <w:pStyle w:val="NormalWeb"/>
        <w:spacing w:before="0" w:beforeAutospacing="0" w:after="0" w:afterAutospacing="0" w:line="360" w:lineRule="auto"/>
        <w:jc w:val="both"/>
        <w:rPr>
          <w:rFonts w:eastAsiaTheme="minorHAnsi"/>
          <w:bCs/>
          <w:color w:val="000000"/>
          <w:lang w:val="en-US" w:eastAsia="en-US"/>
        </w:rPr>
      </w:pPr>
      <w:r w:rsidRPr="00AA3D06">
        <w:rPr>
          <w:rFonts w:eastAsiaTheme="minorHAnsi"/>
          <w:bCs/>
          <w:color w:val="000000"/>
          <w:lang w:val="en-US" w:eastAsia="en-US"/>
        </w:rPr>
        <w:t xml:space="preserve">Through the </w:t>
      </w:r>
      <w:r w:rsidRPr="00AA3D06">
        <w:rPr>
          <w:rFonts w:eastAsiaTheme="minorHAnsi"/>
          <w:color w:val="000000"/>
          <w:lang w:val="en-US" w:eastAsia="en-US"/>
        </w:rPr>
        <w:t>County Equipment Upgrade Initiative</w:t>
      </w:r>
      <w:r w:rsidRPr="00AA3D06">
        <w:rPr>
          <w:rFonts w:eastAsiaTheme="minorHAnsi"/>
          <w:bCs/>
          <w:color w:val="000000"/>
          <w:lang w:val="en-US" w:eastAsia="en-US"/>
        </w:rPr>
        <w:t xml:space="preserve">, </w:t>
      </w:r>
      <w:r w:rsidRPr="00AA3D06">
        <w:rPr>
          <w:rFonts w:eastAsiaTheme="minorHAnsi"/>
          <w:color w:val="000000"/>
          <w:lang w:val="en-US" w:eastAsia="en-US"/>
        </w:rPr>
        <w:t>15 health facilities</w:t>
      </w:r>
      <w:r w:rsidRPr="00AA3D06">
        <w:rPr>
          <w:rFonts w:eastAsiaTheme="minorHAnsi"/>
          <w:bCs/>
          <w:color w:val="000000"/>
          <w:lang w:val="en-US" w:eastAsia="en-US"/>
        </w:rPr>
        <w:t xml:space="preserve"> received essential equipment including delivery beds, solar lighting systems, diagnostic kits, and autoclaves. Notably, </w:t>
      </w:r>
      <w:r w:rsidRPr="00AA3D06">
        <w:rPr>
          <w:rFonts w:eastAsiaTheme="minorHAnsi"/>
          <w:color w:val="000000"/>
          <w:lang w:val="en-US" w:eastAsia="en-US"/>
        </w:rPr>
        <w:t>Ahero Sub-County Hospital</w:t>
      </w:r>
      <w:r w:rsidRPr="00AA3D06">
        <w:rPr>
          <w:rFonts w:eastAsiaTheme="minorHAnsi"/>
          <w:bCs/>
          <w:color w:val="000000"/>
          <w:lang w:val="en-US" w:eastAsia="en-US"/>
        </w:rPr>
        <w:t xml:space="preserve"> and </w:t>
      </w:r>
      <w:r w:rsidRPr="00AA3D06">
        <w:rPr>
          <w:rFonts w:eastAsiaTheme="minorHAnsi"/>
          <w:color w:val="000000"/>
          <w:lang w:val="en-US" w:eastAsia="en-US"/>
        </w:rPr>
        <w:t>Muhoroni Sub-County Hospital</w:t>
      </w:r>
      <w:r w:rsidRPr="00AA3D06">
        <w:rPr>
          <w:rFonts w:eastAsiaTheme="minorHAnsi"/>
          <w:bCs/>
          <w:color w:val="000000"/>
          <w:lang w:val="en-US" w:eastAsia="en-US"/>
        </w:rPr>
        <w:t xml:space="preserve"> underwent critical infrastructure enhancements, such as expansion of maternity wings and installation of water tanks, enhancing service readiness. </w:t>
      </w:r>
      <w:r w:rsidRPr="00AA3D06">
        <w:rPr>
          <w:rFonts w:eastAsiaTheme="minorHAnsi"/>
          <w:color w:val="000000"/>
          <w:lang w:val="en-US" w:eastAsia="en-US"/>
        </w:rPr>
        <w:t>Biomedical engineering teams</w:t>
      </w:r>
      <w:r w:rsidRPr="00AA3D06">
        <w:rPr>
          <w:rFonts w:eastAsiaTheme="minorHAnsi"/>
          <w:bCs/>
          <w:color w:val="000000"/>
          <w:lang w:val="en-US" w:eastAsia="en-US"/>
        </w:rPr>
        <w:t xml:space="preserve"> conducted </w:t>
      </w:r>
      <w:proofErr w:type="gramStart"/>
      <w:r w:rsidRPr="00AA3D06">
        <w:rPr>
          <w:rFonts w:eastAsiaTheme="minorHAnsi"/>
          <w:bCs/>
          <w:color w:val="000000"/>
          <w:lang w:val="en-US" w:eastAsia="en-US"/>
        </w:rPr>
        <w:t>4</w:t>
      </w:r>
      <w:proofErr w:type="gramEnd"/>
      <w:r w:rsidRPr="00AA3D06">
        <w:rPr>
          <w:rFonts w:eastAsiaTheme="minorHAnsi"/>
          <w:bCs/>
          <w:color w:val="000000"/>
          <w:lang w:val="en-US" w:eastAsia="en-US"/>
        </w:rPr>
        <w:t xml:space="preserve"> maintenance rounds during the quarter</w:t>
      </w:r>
      <w:r w:rsidR="00767893">
        <w:rPr>
          <w:rFonts w:eastAsiaTheme="minorHAnsi"/>
          <w:bCs/>
          <w:color w:val="000000"/>
          <w:lang w:val="en-US" w:eastAsia="en-US"/>
        </w:rPr>
        <w:t xml:space="preserve"> four</w:t>
      </w:r>
      <w:r w:rsidRPr="00AA3D06">
        <w:rPr>
          <w:rFonts w:eastAsiaTheme="minorHAnsi"/>
          <w:bCs/>
          <w:color w:val="000000"/>
          <w:lang w:val="en-US" w:eastAsia="en-US"/>
        </w:rPr>
        <w:t>, repairing over 70 pieces of equipment countywide. This minimized downtime of critical devices such as oxygen concentrators, lab centrifuges, and incubators.</w:t>
      </w:r>
      <w:bookmarkStart w:id="71" w:name="_Toc204553910"/>
    </w:p>
    <w:p w14:paraId="31C14203" w14:textId="3BD704BB" w:rsidR="00AA3D06" w:rsidRPr="00AA3D06" w:rsidRDefault="00AA3D06" w:rsidP="00D27270">
      <w:pPr>
        <w:pStyle w:val="NormalWeb"/>
        <w:numPr>
          <w:ilvl w:val="0"/>
          <w:numId w:val="22"/>
        </w:numPr>
        <w:spacing w:before="0" w:beforeAutospacing="0" w:after="0" w:afterAutospacing="0" w:line="360" w:lineRule="auto"/>
        <w:jc w:val="both"/>
        <w:rPr>
          <w:rFonts w:eastAsiaTheme="minorHAnsi"/>
          <w:b/>
          <w:bCs/>
          <w:color w:val="000000"/>
          <w:lang w:val="en-US" w:eastAsia="en-US"/>
        </w:rPr>
      </w:pPr>
      <w:r w:rsidRPr="00AA3D06">
        <w:rPr>
          <w:rFonts w:eastAsiaTheme="minorHAnsi"/>
          <w:b/>
          <w:color w:val="000000"/>
          <w:lang w:val="en-US" w:eastAsia="en-US"/>
        </w:rPr>
        <w:t>Referral and Emergency Services</w:t>
      </w:r>
      <w:bookmarkEnd w:id="71"/>
    </w:p>
    <w:p w14:paraId="607F9B46" w14:textId="1F13F14A" w:rsidR="00AA3D06" w:rsidRPr="00AA3D06" w:rsidRDefault="00AA3D06" w:rsidP="0069401B">
      <w:pPr>
        <w:pStyle w:val="NormalWeb"/>
        <w:spacing w:before="0" w:beforeAutospacing="0" w:after="0" w:afterAutospacing="0" w:line="360" w:lineRule="auto"/>
        <w:jc w:val="both"/>
        <w:rPr>
          <w:rFonts w:eastAsiaTheme="minorHAnsi"/>
          <w:bCs/>
          <w:color w:val="000000"/>
          <w:lang w:val="en-US" w:eastAsia="en-US"/>
        </w:rPr>
      </w:pPr>
      <w:r w:rsidRPr="00AA3D06">
        <w:rPr>
          <w:rFonts w:eastAsiaTheme="minorHAnsi"/>
          <w:bCs/>
          <w:color w:val="000000"/>
          <w:lang w:val="en-US" w:eastAsia="en-US"/>
        </w:rPr>
        <w:t xml:space="preserve">Ambulance response and referral networks </w:t>
      </w:r>
      <w:proofErr w:type="gramStart"/>
      <w:r w:rsidRPr="00AA3D06">
        <w:rPr>
          <w:rFonts w:eastAsiaTheme="minorHAnsi"/>
          <w:bCs/>
          <w:color w:val="000000"/>
          <w:lang w:val="en-US" w:eastAsia="en-US"/>
        </w:rPr>
        <w:t>were strengthened</w:t>
      </w:r>
      <w:proofErr w:type="gramEnd"/>
      <w:r w:rsidRPr="00AA3D06">
        <w:rPr>
          <w:rFonts w:eastAsiaTheme="minorHAnsi"/>
          <w:bCs/>
          <w:color w:val="000000"/>
          <w:lang w:val="en-US" w:eastAsia="en-US"/>
        </w:rPr>
        <w:t xml:space="preserve"> with the </w:t>
      </w:r>
      <w:r w:rsidRPr="00AA3D06">
        <w:rPr>
          <w:rFonts w:eastAsiaTheme="minorHAnsi"/>
          <w:color w:val="000000"/>
          <w:lang w:val="en-US" w:eastAsia="en-US"/>
        </w:rPr>
        <w:t>deployment of two additional ambulances</w:t>
      </w:r>
      <w:r w:rsidRPr="00AA3D06">
        <w:rPr>
          <w:rFonts w:eastAsiaTheme="minorHAnsi"/>
          <w:bCs/>
          <w:color w:val="000000"/>
          <w:lang w:val="en-US" w:eastAsia="en-US"/>
        </w:rPr>
        <w:t xml:space="preserve"> to </w:t>
      </w:r>
      <w:r w:rsidRPr="00AA3D06">
        <w:rPr>
          <w:rFonts w:eastAsiaTheme="minorHAnsi"/>
          <w:color w:val="000000"/>
          <w:lang w:val="en-US" w:eastAsia="en-US"/>
        </w:rPr>
        <w:t>Seme</w:t>
      </w:r>
      <w:r w:rsidRPr="00AA3D06">
        <w:rPr>
          <w:rFonts w:eastAsiaTheme="minorHAnsi"/>
          <w:bCs/>
          <w:color w:val="000000"/>
          <w:lang w:val="en-US" w:eastAsia="en-US"/>
        </w:rPr>
        <w:t xml:space="preserve"> and </w:t>
      </w:r>
      <w:r w:rsidRPr="00AA3D06">
        <w:rPr>
          <w:rFonts w:eastAsiaTheme="minorHAnsi"/>
          <w:color w:val="000000"/>
          <w:lang w:val="en-US" w:eastAsia="en-US"/>
        </w:rPr>
        <w:t>Nyando</w:t>
      </w:r>
      <w:r w:rsidRPr="00AA3D06">
        <w:rPr>
          <w:rFonts w:eastAsiaTheme="minorHAnsi"/>
          <w:bCs/>
          <w:color w:val="000000"/>
          <w:lang w:val="en-US" w:eastAsia="en-US"/>
        </w:rPr>
        <w:t xml:space="preserve">. </w:t>
      </w:r>
      <w:proofErr w:type="gramStart"/>
      <w:r w:rsidRPr="00AA3D06">
        <w:rPr>
          <w:rFonts w:eastAsiaTheme="minorHAnsi"/>
          <w:bCs/>
          <w:color w:val="000000"/>
          <w:lang w:val="en-US" w:eastAsia="en-US"/>
        </w:rPr>
        <w:t>647</w:t>
      </w:r>
      <w:proofErr w:type="gramEnd"/>
      <w:r w:rsidRPr="00AA3D06">
        <w:rPr>
          <w:rFonts w:eastAsiaTheme="minorHAnsi"/>
          <w:color w:val="000000"/>
          <w:lang w:val="en-US" w:eastAsia="en-US"/>
        </w:rPr>
        <w:t xml:space="preserve"> emergency referrals</w:t>
      </w:r>
      <w:r w:rsidR="00767893">
        <w:rPr>
          <w:rFonts w:eastAsiaTheme="minorHAnsi"/>
          <w:bCs/>
          <w:color w:val="000000"/>
          <w:lang w:val="en-US" w:eastAsia="en-US"/>
        </w:rPr>
        <w:t xml:space="preserve"> were coordinated</w:t>
      </w:r>
      <w:r w:rsidRPr="00AA3D06">
        <w:rPr>
          <w:rFonts w:eastAsiaTheme="minorHAnsi"/>
          <w:bCs/>
          <w:color w:val="000000"/>
          <w:lang w:val="en-US" w:eastAsia="en-US"/>
        </w:rPr>
        <w:t xml:space="preserve">. The department also trained 80 healthcare workers on </w:t>
      </w:r>
      <w:r w:rsidRPr="00AA3D06">
        <w:rPr>
          <w:rFonts w:eastAsiaTheme="minorHAnsi"/>
          <w:color w:val="000000"/>
          <w:lang w:val="en-US" w:eastAsia="en-US"/>
        </w:rPr>
        <w:t>emergency obstetric and neonatal care (EmONC)</w:t>
      </w:r>
      <w:r w:rsidRPr="00AA3D06">
        <w:rPr>
          <w:rFonts w:eastAsiaTheme="minorHAnsi"/>
          <w:bCs/>
          <w:color w:val="000000"/>
          <w:lang w:val="en-US" w:eastAsia="en-US"/>
        </w:rPr>
        <w:t>, ensuring prompt interventions for maternal and child health emergencies, es</w:t>
      </w:r>
      <w:r>
        <w:rPr>
          <w:rFonts w:eastAsiaTheme="minorHAnsi"/>
          <w:bCs/>
          <w:color w:val="000000"/>
          <w:lang w:val="en-US" w:eastAsia="en-US"/>
        </w:rPr>
        <w:t>pecially in remote rural areas.</w:t>
      </w:r>
    </w:p>
    <w:p w14:paraId="1A74C54B" w14:textId="77777777" w:rsidR="00AA3D06" w:rsidRPr="00AA3D06" w:rsidRDefault="00AA3D06" w:rsidP="00D27270">
      <w:pPr>
        <w:pStyle w:val="NormalWeb"/>
        <w:numPr>
          <w:ilvl w:val="0"/>
          <w:numId w:val="22"/>
        </w:numPr>
        <w:spacing w:before="0" w:beforeAutospacing="0" w:after="0" w:afterAutospacing="0" w:line="360" w:lineRule="auto"/>
        <w:jc w:val="both"/>
        <w:rPr>
          <w:rFonts w:eastAsiaTheme="minorHAnsi"/>
          <w:b/>
          <w:color w:val="000000"/>
          <w:lang w:val="en-US" w:eastAsia="en-US"/>
        </w:rPr>
      </w:pPr>
      <w:bookmarkStart w:id="72" w:name="_Toc204553911"/>
      <w:r w:rsidRPr="00AA3D06">
        <w:rPr>
          <w:rFonts w:eastAsiaTheme="minorHAnsi"/>
          <w:b/>
          <w:color w:val="000000"/>
          <w:lang w:val="en-US" w:eastAsia="en-US"/>
        </w:rPr>
        <w:t>Human Resources for Health (HRH) Deployment</w:t>
      </w:r>
      <w:bookmarkEnd w:id="72"/>
    </w:p>
    <w:p w14:paraId="768648C8" w14:textId="516DAD81" w:rsidR="00AA3D06" w:rsidRPr="00AA3D06" w:rsidRDefault="00AA3D06" w:rsidP="0069401B">
      <w:pPr>
        <w:pStyle w:val="NormalWeb"/>
        <w:spacing w:before="0" w:beforeAutospacing="0" w:after="0" w:afterAutospacing="0" w:line="360" w:lineRule="auto"/>
        <w:jc w:val="both"/>
        <w:rPr>
          <w:rFonts w:eastAsiaTheme="minorHAnsi"/>
          <w:bCs/>
          <w:color w:val="000000"/>
          <w:lang w:val="en-US" w:eastAsia="en-US"/>
        </w:rPr>
      </w:pPr>
      <w:r w:rsidRPr="00AA3D06">
        <w:rPr>
          <w:rFonts w:eastAsiaTheme="minorHAnsi"/>
          <w:bCs/>
          <w:color w:val="000000"/>
          <w:lang w:val="en-US" w:eastAsia="en-US"/>
        </w:rPr>
        <w:t xml:space="preserve">In response to staffing gaps, the department recruited and deployed </w:t>
      </w:r>
      <w:r w:rsidRPr="00AA3D06">
        <w:rPr>
          <w:rFonts w:eastAsiaTheme="minorHAnsi"/>
          <w:color w:val="000000"/>
          <w:lang w:val="en-US" w:eastAsia="en-US"/>
        </w:rPr>
        <w:t>34 health workers</w:t>
      </w:r>
      <w:r w:rsidRPr="00AA3D06">
        <w:rPr>
          <w:rFonts w:eastAsiaTheme="minorHAnsi"/>
          <w:bCs/>
          <w:color w:val="000000"/>
          <w:lang w:val="en-US" w:eastAsia="en-US"/>
        </w:rPr>
        <w:t xml:space="preserve">, including nurses, clinical officers, and lab technologists. Priority </w:t>
      </w:r>
      <w:proofErr w:type="gramStart"/>
      <w:r w:rsidRPr="00AA3D06">
        <w:rPr>
          <w:rFonts w:eastAsiaTheme="minorHAnsi"/>
          <w:bCs/>
          <w:color w:val="000000"/>
          <w:lang w:val="en-US" w:eastAsia="en-US"/>
        </w:rPr>
        <w:t>was given</w:t>
      </w:r>
      <w:proofErr w:type="gramEnd"/>
      <w:r w:rsidRPr="00AA3D06">
        <w:rPr>
          <w:rFonts w:eastAsiaTheme="minorHAnsi"/>
          <w:bCs/>
          <w:color w:val="000000"/>
          <w:lang w:val="en-US" w:eastAsia="en-US"/>
        </w:rPr>
        <w:t xml:space="preserve"> to </w:t>
      </w:r>
      <w:r w:rsidRPr="00AA3D06">
        <w:rPr>
          <w:rFonts w:eastAsiaTheme="minorHAnsi"/>
          <w:color w:val="000000"/>
          <w:lang w:val="en-US" w:eastAsia="en-US"/>
        </w:rPr>
        <w:t>Masogo, Chiga, and Kombewa facilities</w:t>
      </w:r>
      <w:r w:rsidRPr="00AA3D06">
        <w:rPr>
          <w:rFonts w:eastAsiaTheme="minorHAnsi"/>
          <w:bCs/>
          <w:color w:val="000000"/>
          <w:lang w:val="en-US" w:eastAsia="en-US"/>
        </w:rPr>
        <w:t>, which previously operated with critical staffing shortages. These deployments ensured 24-hour service coverage in at l</w:t>
      </w:r>
      <w:r>
        <w:rPr>
          <w:rFonts w:eastAsiaTheme="minorHAnsi"/>
          <w:bCs/>
          <w:color w:val="000000"/>
          <w:lang w:val="en-US" w:eastAsia="en-US"/>
        </w:rPr>
        <w:t xml:space="preserve">east </w:t>
      </w:r>
      <w:proofErr w:type="gramStart"/>
      <w:r>
        <w:rPr>
          <w:rFonts w:eastAsiaTheme="minorHAnsi"/>
          <w:bCs/>
          <w:color w:val="000000"/>
          <w:lang w:val="en-US" w:eastAsia="en-US"/>
        </w:rPr>
        <w:t>4</w:t>
      </w:r>
      <w:proofErr w:type="gramEnd"/>
      <w:r>
        <w:rPr>
          <w:rFonts w:eastAsiaTheme="minorHAnsi"/>
          <w:bCs/>
          <w:color w:val="000000"/>
          <w:lang w:val="en-US" w:eastAsia="en-US"/>
        </w:rPr>
        <w:t xml:space="preserve"> more rural dispensaries.</w:t>
      </w:r>
    </w:p>
    <w:p w14:paraId="18A316E5" w14:textId="77777777" w:rsidR="00AA3D06" w:rsidRPr="00AA3D06" w:rsidRDefault="00AA3D06" w:rsidP="00D27270">
      <w:pPr>
        <w:pStyle w:val="NormalWeb"/>
        <w:numPr>
          <w:ilvl w:val="0"/>
          <w:numId w:val="22"/>
        </w:numPr>
        <w:spacing w:before="0" w:beforeAutospacing="0" w:after="0" w:afterAutospacing="0" w:line="360" w:lineRule="auto"/>
        <w:jc w:val="both"/>
        <w:rPr>
          <w:rFonts w:eastAsiaTheme="minorHAnsi"/>
          <w:b/>
          <w:color w:val="000000"/>
          <w:lang w:val="en-US" w:eastAsia="en-US"/>
        </w:rPr>
      </w:pPr>
      <w:bookmarkStart w:id="73" w:name="_Toc204553912"/>
      <w:r w:rsidRPr="00AA3D06">
        <w:rPr>
          <w:rFonts w:eastAsiaTheme="minorHAnsi"/>
          <w:b/>
          <w:color w:val="000000"/>
          <w:lang w:val="en-US" w:eastAsia="en-US"/>
        </w:rPr>
        <w:t>Health Systems and Data Management</w:t>
      </w:r>
      <w:bookmarkEnd w:id="73"/>
    </w:p>
    <w:p w14:paraId="22C081E5" w14:textId="79280C38" w:rsidR="00AA3D06" w:rsidRPr="00AA3D06" w:rsidRDefault="00AA3D06" w:rsidP="0069401B">
      <w:pPr>
        <w:pStyle w:val="NormalWeb"/>
        <w:spacing w:before="0" w:beforeAutospacing="0" w:after="0" w:afterAutospacing="0" w:line="360" w:lineRule="auto"/>
        <w:jc w:val="both"/>
        <w:rPr>
          <w:rFonts w:eastAsiaTheme="minorHAnsi"/>
          <w:bCs/>
          <w:color w:val="000000"/>
          <w:lang w:val="en-US" w:eastAsia="en-US"/>
        </w:rPr>
      </w:pPr>
      <w:r w:rsidRPr="00AA3D06">
        <w:rPr>
          <w:rFonts w:eastAsiaTheme="minorHAnsi"/>
          <w:bCs/>
          <w:color w:val="000000"/>
          <w:lang w:val="en-US" w:eastAsia="en-US"/>
        </w:rPr>
        <w:lastRenderedPageBreak/>
        <w:t xml:space="preserve">The department improved routine data reporting through enhanced use of </w:t>
      </w:r>
      <w:r w:rsidRPr="00AA3D06">
        <w:rPr>
          <w:rFonts w:eastAsiaTheme="minorHAnsi"/>
          <w:color w:val="000000"/>
          <w:lang w:val="en-US" w:eastAsia="en-US"/>
        </w:rPr>
        <w:t>KHIS2 (Kenya Health Information System)</w:t>
      </w:r>
      <w:r w:rsidRPr="00AA3D06">
        <w:rPr>
          <w:rFonts w:eastAsiaTheme="minorHAnsi"/>
          <w:bCs/>
          <w:color w:val="000000"/>
          <w:lang w:val="en-US" w:eastAsia="en-US"/>
        </w:rPr>
        <w:t xml:space="preserve"> and rollout of electronic medical records (EMR) systems in </w:t>
      </w:r>
      <w:r w:rsidR="0069401B" w:rsidRPr="00AA3D06">
        <w:rPr>
          <w:rFonts w:eastAsiaTheme="minorHAnsi"/>
          <w:bCs/>
          <w:color w:val="000000"/>
          <w:lang w:val="en-US" w:eastAsia="en-US"/>
        </w:rPr>
        <w:t>five</w:t>
      </w:r>
      <w:r w:rsidRPr="00AA3D06">
        <w:rPr>
          <w:rFonts w:eastAsiaTheme="minorHAnsi"/>
          <w:bCs/>
          <w:color w:val="000000"/>
          <w:lang w:val="en-US" w:eastAsia="en-US"/>
        </w:rPr>
        <w:t xml:space="preserve"> additional high-volume facilities. Data quality reviews </w:t>
      </w:r>
      <w:proofErr w:type="gramStart"/>
      <w:r w:rsidRPr="00AA3D06">
        <w:rPr>
          <w:rFonts w:eastAsiaTheme="minorHAnsi"/>
          <w:bCs/>
          <w:color w:val="000000"/>
          <w:lang w:val="en-US" w:eastAsia="en-US"/>
        </w:rPr>
        <w:t>were conducted</w:t>
      </w:r>
      <w:proofErr w:type="gramEnd"/>
      <w:r w:rsidRPr="00AA3D06">
        <w:rPr>
          <w:rFonts w:eastAsiaTheme="minorHAnsi"/>
          <w:bCs/>
          <w:color w:val="000000"/>
          <w:lang w:val="en-US" w:eastAsia="en-US"/>
        </w:rPr>
        <w:t xml:space="preserve"> in </w:t>
      </w:r>
      <w:r w:rsidRPr="00AA3D06">
        <w:rPr>
          <w:rFonts w:eastAsiaTheme="minorHAnsi"/>
          <w:color w:val="000000"/>
          <w:lang w:val="en-US" w:eastAsia="en-US"/>
        </w:rPr>
        <w:t>Kisumu Central, Nyando, and Muhoroni</w:t>
      </w:r>
      <w:r w:rsidRPr="00AA3D06">
        <w:rPr>
          <w:rFonts w:eastAsiaTheme="minorHAnsi"/>
          <w:bCs/>
          <w:color w:val="000000"/>
          <w:lang w:val="en-US" w:eastAsia="en-US"/>
        </w:rPr>
        <w:t>, leading to improved reporting timeliness and red</w:t>
      </w:r>
      <w:r>
        <w:rPr>
          <w:rFonts w:eastAsiaTheme="minorHAnsi"/>
          <w:bCs/>
          <w:color w:val="000000"/>
          <w:lang w:val="en-US" w:eastAsia="en-US"/>
        </w:rPr>
        <w:t>uced data discrepancies by 17%.</w:t>
      </w:r>
    </w:p>
    <w:p w14:paraId="3DA853D0" w14:textId="77777777" w:rsidR="0069401B" w:rsidRDefault="00AA3D06" w:rsidP="00D27270">
      <w:pPr>
        <w:pStyle w:val="NormalWeb"/>
        <w:numPr>
          <w:ilvl w:val="0"/>
          <w:numId w:val="22"/>
        </w:numPr>
        <w:spacing w:before="0" w:beforeAutospacing="0" w:after="0" w:afterAutospacing="0" w:line="360" w:lineRule="auto"/>
        <w:jc w:val="both"/>
        <w:rPr>
          <w:rFonts w:eastAsiaTheme="minorHAnsi"/>
          <w:color w:val="000000"/>
          <w:lang w:val="en-US" w:eastAsia="en-US"/>
        </w:rPr>
      </w:pPr>
      <w:bookmarkStart w:id="74" w:name="_Toc204553913"/>
      <w:r w:rsidRPr="00AA3D06">
        <w:rPr>
          <w:rFonts w:eastAsiaTheme="minorHAnsi"/>
          <w:color w:val="000000"/>
          <w:lang w:val="en-US" w:eastAsia="en-US"/>
        </w:rPr>
        <w:t>Partnerships and Stakeholder Engagement</w:t>
      </w:r>
      <w:bookmarkEnd w:id="74"/>
    </w:p>
    <w:p w14:paraId="7CD2DA00" w14:textId="2C5B17AF" w:rsidR="00796485" w:rsidRPr="0069401B" w:rsidRDefault="00AA3D06" w:rsidP="0069401B">
      <w:pPr>
        <w:pStyle w:val="NormalWeb"/>
        <w:spacing w:before="0" w:beforeAutospacing="0" w:after="0" w:afterAutospacing="0" w:line="360" w:lineRule="auto"/>
        <w:jc w:val="both"/>
        <w:rPr>
          <w:rFonts w:eastAsiaTheme="minorHAnsi"/>
          <w:color w:val="000000"/>
          <w:lang w:val="en-US" w:eastAsia="en-US"/>
        </w:rPr>
      </w:pPr>
      <w:r w:rsidRPr="0069401B">
        <w:rPr>
          <w:rFonts w:eastAsiaTheme="minorHAnsi"/>
          <w:bCs/>
          <w:color w:val="000000"/>
          <w:lang w:val="en-US" w:eastAsia="en-US"/>
        </w:rPr>
        <w:t xml:space="preserve">Strong collaborations with development partners such as CHS, Amref, and KEMSA enabled efficient commodity supply chains and joint outreach campaigns. The department collaborated with CHS to conduct </w:t>
      </w:r>
      <w:r w:rsidRPr="0069401B">
        <w:rPr>
          <w:rFonts w:eastAsiaTheme="minorHAnsi"/>
          <w:color w:val="000000"/>
          <w:lang w:val="en-US" w:eastAsia="en-US"/>
        </w:rPr>
        <w:t>medical outreaches in flood-affected villages of Nyando</w:t>
      </w:r>
      <w:r w:rsidRPr="0069401B">
        <w:rPr>
          <w:rFonts w:eastAsiaTheme="minorHAnsi"/>
          <w:bCs/>
          <w:color w:val="000000"/>
          <w:lang w:val="en-US" w:eastAsia="en-US"/>
        </w:rPr>
        <w:t xml:space="preserve">, where over </w:t>
      </w:r>
      <w:r w:rsidRPr="0069401B">
        <w:rPr>
          <w:rFonts w:eastAsiaTheme="minorHAnsi"/>
          <w:color w:val="000000"/>
          <w:lang w:val="en-US" w:eastAsia="en-US"/>
        </w:rPr>
        <w:t>3,000 clients</w:t>
      </w:r>
      <w:r w:rsidRPr="0069401B">
        <w:rPr>
          <w:rFonts w:eastAsiaTheme="minorHAnsi"/>
          <w:bCs/>
          <w:color w:val="000000"/>
          <w:lang w:val="en-US" w:eastAsia="en-US"/>
        </w:rPr>
        <w:t xml:space="preserve"> received screening, immunization, and treatment services.</w:t>
      </w:r>
    </w:p>
    <w:p w14:paraId="11CA6480" w14:textId="7DA43816" w:rsidR="0069401B" w:rsidRPr="004567AD" w:rsidRDefault="0069401B"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75" w:name="_Toc207707047"/>
      <w:r w:rsidRPr="004567AD">
        <w:rPr>
          <w:rFonts w:ascii="Times New Roman" w:hAnsi="Times New Roman" w:cs="Times New Roman"/>
          <w:b/>
          <w:color w:val="2F5496" w:themeColor="accent1" w:themeShade="BF"/>
          <w:lang w:val="en-US"/>
        </w:rPr>
        <w:t>Challenges Encountered</w:t>
      </w:r>
      <w:bookmarkEnd w:id="75"/>
    </w:p>
    <w:p w14:paraId="1D02F65A" w14:textId="77777777" w:rsidR="0069401B" w:rsidRPr="0069401B" w:rsidRDefault="0069401B" w:rsidP="0069401B">
      <w:pPr>
        <w:pStyle w:val="NormalWeb"/>
        <w:spacing w:before="0" w:beforeAutospacing="0" w:after="0" w:afterAutospacing="0" w:line="360" w:lineRule="auto"/>
        <w:jc w:val="both"/>
        <w:rPr>
          <w:rFonts w:eastAsiaTheme="minorHAnsi"/>
          <w:bCs/>
          <w:color w:val="000000"/>
          <w:lang w:val="en-US" w:eastAsia="en-US"/>
        </w:rPr>
      </w:pPr>
      <w:r w:rsidRPr="0069401B">
        <w:rPr>
          <w:rFonts w:eastAsiaTheme="minorHAnsi"/>
          <w:bCs/>
          <w:color w:val="000000"/>
          <w:lang w:val="en-US" w:eastAsia="en-US"/>
        </w:rPr>
        <w:t>Despite commendable progress across service delivery and system strengthening priorities, the department faced several operational and systemic challenges that impeded full realization of targets. The following outlines the key challenges and mitigation strategies applied:</w:t>
      </w:r>
    </w:p>
    <w:p w14:paraId="15B1918C" w14:textId="77777777" w:rsidR="0069401B" w:rsidRPr="0069401B" w:rsidRDefault="0069401B" w:rsidP="00D27270">
      <w:pPr>
        <w:pStyle w:val="NormalWeb"/>
        <w:numPr>
          <w:ilvl w:val="0"/>
          <w:numId w:val="23"/>
        </w:numPr>
        <w:spacing w:before="0" w:beforeAutospacing="0" w:after="0" w:afterAutospacing="0" w:line="360" w:lineRule="auto"/>
        <w:jc w:val="both"/>
        <w:rPr>
          <w:rFonts w:eastAsiaTheme="minorHAnsi"/>
          <w:bCs/>
          <w:color w:val="000000"/>
          <w:lang w:val="en-US" w:eastAsia="en-US"/>
        </w:rPr>
      </w:pPr>
      <w:r w:rsidRPr="0069401B">
        <w:rPr>
          <w:rFonts w:eastAsiaTheme="minorHAnsi"/>
          <w:color w:val="000000"/>
          <w:lang w:val="en-US" w:eastAsia="en-US"/>
        </w:rPr>
        <w:t xml:space="preserve">Critical Human Resource Shortages at Lower-Level Facilities: </w:t>
      </w:r>
      <w:r w:rsidRPr="0069401B">
        <w:rPr>
          <w:rFonts w:eastAsiaTheme="minorHAnsi"/>
          <w:bCs/>
          <w:color w:val="000000"/>
          <w:lang w:val="en-US" w:eastAsia="en-US"/>
        </w:rPr>
        <w:t xml:space="preserve">Many dispensaries and health centres continued to operate with only one healthcare provider, typically a nurse, who </w:t>
      </w:r>
      <w:proofErr w:type="gramStart"/>
      <w:r w:rsidRPr="0069401B">
        <w:rPr>
          <w:rFonts w:eastAsiaTheme="minorHAnsi"/>
          <w:bCs/>
          <w:color w:val="000000"/>
          <w:lang w:val="en-US" w:eastAsia="en-US"/>
        </w:rPr>
        <w:t>was expected</w:t>
      </w:r>
      <w:proofErr w:type="gramEnd"/>
      <w:r w:rsidRPr="0069401B">
        <w:rPr>
          <w:rFonts w:eastAsiaTheme="minorHAnsi"/>
          <w:bCs/>
          <w:color w:val="000000"/>
          <w:lang w:val="en-US" w:eastAsia="en-US"/>
        </w:rPr>
        <w:t xml:space="preserve"> to offer a wide range of services, from outpatient care to health promotion and facility management. This overstretch compromised service quality and limited outreach. The department escalated the issue to the County Public Service Board (CPSB) and prioritized HR gap analysis in the Q1 recruitment plan. In the interim, task-shifting and mentorship support from nearby sub-county hospitals </w:t>
      </w:r>
      <w:proofErr w:type="gramStart"/>
      <w:r w:rsidRPr="0069401B">
        <w:rPr>
          <w:rFonts w:eastAsiaTheme="minorHAnsi"/>
          <w:bCs/>
          <w:color w:val="000000"/>
          <w:lang w:val="en-US" w:eastAsia="en-US"/>
        </w:rPr>
        <w:t>were employed</w:t>
      </w:r>
      <w:proofErr w:type="gramEnd"/>
      <w:r w:rsidRPr="0069401B">
        <w:rPr>
          <w:rFonts w:eastAsiaTheme="minorHAnsi"/>
          <w:bCs/>
          <w:color w:val="000000"/>
          <w:lang w:val="en-US" w:eastAsia="en-US"/>
        </w:rPr>
        <w:t>.</w:t>
      </w:r>
    </w:p>
    <w:p w14:paraId="582959D6" w14:textId="5EF2E2E0" w:rsidR="0069401B" w:rsidRPr="0069401B" w:rsidRDefault="0069401B" w:rsidP="00D27270">
      <w:pPr>
        <w:pStyle w:val="NormalWeb"/>
        <w:numPr>
          <w:ilvl w:val="0"/>
          <w:numId w:val="23"/>
        </w:numPr>
        <w:spacing w:before="0" w:beforeAutospacing="0" w:after="0" w:afterAutospacing="0" w:line="360" w:lineRule="auto"/>
        <w:jc w:val="both"/>
        <w:rPr>
          <w:rFonts w:eastAsiaTheme="minorHAnsi"/>
          <w:bCs/>
          <w:color w:val="000000"/>
          <w:lang w:val="en-US" w:eastAsia="en-US"/>
        </w:rPr>
      </w:pPr>
      <w:r w:rsidRPr="0069401B">
        <w:rPr>
          <w:rFonts w:eastAsiaTheme="minorHAnsi"/>
          <w:color w:val="000000"/>
          <w:lang w:val="en-US" w:eastAsia="en-US"/>
        </w:rPr>
        <w:t xml:space="preserve">Delays in Promotions and Career Progression: </w:t>
      </w:r>
      <w:r w:rsidRPr="0069401B">
        <w:rPr>
          <w:rFonts w:eastAsiaTheme="minorHAnsi"/>
          <w:bCs/>
          <w:color w:val="000000"/>
          <w:lang w:val="en-US" w:eastAsia="en-US"/>
        </w:rPr>
        <w:t xml:space="preserve">No promotions </w:t>
      </w:r>
      <w:proofErr w:type="gramStart"/>
      <w:r w:rsidRPr="0069401B">
        <w:rPr>
          <w:rFonts w:eastAsiaTheme="minorHAnsi"/>
          <w:bCs/>
          <w:color w:val="000000"/>
          <w:lang w:val="en-US" w:eastAsia="en-US"/>
        </w:rPr>
        <w:t>w</w:t>
      </w:r>
      <w:r w:rsidR="00767893">
        <w:rPr>
          <w:rFonts w:eastAsiaTheme="minorHAnsi"/>
          <w:bCs/>
          <w:color w:val="000000"/>
          <w:lang w:val="en-US" w:eastAsia="en-US"/>
        </w:rPr>
        <w:t>ere processed</w:t>
      </w:r>
      <w:proofErr w:type="gramEnd"/>
      <w:r w:rsidRPr="0069401B">
        <w:rPr>
          <w:rFonts w:eastAsiaTheme="minorHAnsi"/>
          <w:bCs/>
          <w:color w:val="000000"/>
          <w:lang w:val="en-US" w:eastAsia="en-US"/>
        </w:rPr>
        <w:t xml:space="preserve">, despite a growing number of eligible staff. This led to demotivation and lowered staff morale in some departments. Engagement with the County Public Service Board </w:t>
      </w:r>
      <w:proofErr w:type="gramStart"/>
      <w:r w:rsidRPr="0069401B">
        <w:rPr>
          <w:rFonts w:eastAsiaTheme="minorHAnsi"/>
          <w:bCs/>
          <w:color w:val="000000"/>
          <w:lang w:val="en-US" w:eastAsia="en-US"/>
        </w:rPr>
        <w:t>was initiated</w:t>
      </w:r>
      <w:proofErr w:type="gramEnd"/>
      <w:r w:rsidRPr="0069401B">
        <w:rPr>
          <w:rFonts w:eastAsiaTheme="minorHAnsi"/>
          <w:bCs/>
          <w:color w:val="000000"/>
          <w:lang w:val="en-US" w:eastAsia="en-US"/>
        </w:rPr>
        <w:t>, and a proposal was developed to introduce a ring-fenced promotions budget and performance-based advancement framework in FY 2025/2026.</w:t>
      </w:r>
    </w:p>
    <w:p w14:paraId="45684680" w14:textId="77777777" w:rsidR="0069401B" w:rsidRPr="0069401B" w:rsidRDefault="0069401B" w:rsidP="00D27270">
      <w:pPr>
        <w:pStyle w:val="NormalWeb"/>
        <w:numPr>
          <w:ilvl w:val="0"/>
          <w:numId w:val="23"/>
        </w:numPr>
        <w:spacing w:before="0" w:beforeAutospacing="0" w:after="0" w:afterAutospacing="0" w:line="360" w:lineRule="auto"/>
        <w:jc w:val="both"/>
        <w:rPr>
          <w:rFonts w:eastAsiaTheme="minorHAnsi"/>
          <w:bCs/>
          <w:color w:val="000000"/>
          <w:lang w:val="en-US" w:eastAsia="en-US"/>
        </w:rPr>
      </w:pPr>
      <w:r w:rsidRPr="0069401B">
        <w:rPr>
          <w:rFonts w:eastAsiaTheme="minorHAnsi"/>
          <w:color w:val="000000"/>
          <w:lang w:val="en-US" w:eastAsia="en-US"/>
        </w:rPr>
        <w:t xml:space="preserve">Inconsistent Availability of Essential Commodities: </w:t>
      </w:r>
      <w:r w:rsidRPr="0069401B">
        <w:rPr>
          <w:rFonts w:eastAsiaTheme="minorHAnsi"/>
          <w:bCs/>
          <w:color w:val="000000"/>
          <w:lang w:val="en-US" w:eastAsia="en-US"/>
        </w:rPr>
        <w:t xml:space="preserve">Stock-outs of vaccines, medical supplies, and pharmaceuticals </w:t>
      </w:r>
      <w:proofErr w:type="gramStart"/>
      <w:r w:rsidRPr="0069401B">
        <w:rPr>
          <w:rFonts w:eastAsiaTheme="minorHAnsi"/>
          <w:bCs/>
          <w:color w:val="000000"/>
          <w:lang w:val="en-US" w:eastAsia="en-US"/>
        </w:rPr>
        <w:t>were reported</w:t>
      </w:r>
      <w:proofErr w:type="gramEnd"/>
      <w:r w:rsidRPr="0069401B">
        <w:rPr>
          <w:rFonts w:eastAsiaTheme="minorHAnsi"/>
          <w:bCs/>
          <w:color w:val="000000"/>
          <w:lang w:val="en-US" w:eastAsia="en-US"/>
        </w:rPr>
        <w:t xml:space="preserve"> in certain PHC facilities, disrupting service continuity and patient confidence. The department revised its forecasting tools, improved linkage with KEMSA and non-state distributors, and encouraged facilities to maintain real-time stock registers. Redistribution from overstocked to understocked units was initiated.</w:t>
      </w:r>
    </w:p>
    <w:p w14:paraId="4C657B95" w14:textId="7818B514" w:rsidR="0069401B" w:rsidRPr="0069401B" w:rsidRDefault="0069401B" w:rsidP="00D27270">
      <w:pPr>
        <w:pStyle w:val="NormalWeb"/>
        <w:numPr>
          <w:ilvl w:val="0"/>
          <w:numId w:val="23"/>
        </w:numPr>
        <w:spacing w:before="0" w:beforeAutospacing="0" w:after="0" w:afterAutospacing="0" w:line="360" w:lineRule="auto"/>
        <w:jc w:val="both"/>
        <w:rPr>
          <w:rFonts w:eastAsiaTheme="minorHAnsi"/>
          <w:bCs/>
          <w:color w:val="000000"/>
          <w:lang w:val="en-US" w:eastAsia="en-US"/>
        </w:rPr>
      </w:pPr>
      <w:r w:rsidRPr="0069401B">
        <w:rPr>
          <w:rFonts w:eastAsiaTheme="minorHAnsi"/>
          <w:color w:val="000000"/>
          <w:lang w:val="en-US" w:eastAsia="en-US"/>
        </w:rPr>
        <w:lastRenderedPageBreak/>
        <w:t xml:space="preserve">Infrastructure and Utility Gaps in Rural Facilities: </w:t>
      </w:r>
      <w:r w:rsidRPr="0069401B">
        <w:rPr>
          <w:rFonts w:eastAsiaTheme="minorHAnsi"/>
          <w:bCs/>
          <w:color w:val="000000"/>
          <w:lang w:val="en-US" w:eastAsia="en-US"/>
        </w:rPr>
        <w:t xml:space="preserve">Several rural facilities lacked reliable electricity, water, and sanitation infrastructure, affecting infection control and cold chain maintenance. The department </w:t>
      </w:r>
      <w:r w:rsidR="006875BA" w:rsidRPr="0069401B">
        <w:rPr>
          <w:rFonts w:eastAsiaTheme="minorHAnsi"/>
          <w:bCs/>
          <w:color w:val="000000"/>
          <w:lang w:val="en-US" w:eastAsia="en-US"/>
        </w:rPr>
        <w:t>collaborated</w:t>
      </w:r>
      <w:r w:rsidRPr="0069401B">
        <w:rPr>
          <w:rFonts w:eastAsiaTheme="minorHAnsi"/>
          <w:bCs/>
          <w:color w:val="000000"/>
          <w:lang w:val="en-US" w:eastAsia="en-US"/>
        </w:rPr>
        <w:t xml:space="preserve"> with the Department of Infrastructure and Development to prioritize solar installations and WASH upgrades in facility improvement plans.</w:t>
      </w:r>
    </w:p>
    <w:p w14:paraId="1D28FD70" w14:textId="77777777" w:rsidR="0069401B" w:rsidRDefault="0069401B" w:rsidP="00D27270">
      <w:pPr>
        <w:pStyle w:val="NormalWeb"/>
        <w:numPr>
          <w:ilvl w:val="0"/>
          <w:numId w:val="23"/>
        </w:numPr>
        <w:spacing w:before="0" w:beforeAutospacing="0" w:after="0" w:afterAutospacing="0" w:line="360" w:lineRule="auto"/>
        <w:jc w:val="both"/>
        <w:rPr>
          <w:rFonts w:eastAsiaTheme="minorHAnsi"/>
          <w:bCs/>
          <w:color w:val="000000"/>
          <w:lang w:val="en-US" w:eastAsia="en-US"/>
        </w:rPr>
      </w:pPr>
      <w:r w:rsidRPr="0069401B">
        <w:rPr>
          <w:rFonts w:eastAsiaTheme="minorHAnsi"/>
          <w:color w:val="000000"/>
          <w:lang w:val="en-US" w:eastAsia="en-US"/>
        </w:rPr>
        <w:t xml:space="preserve">Limited Community Engagement in Some Sub-counties: </w:t>
      </w:r>
      <w:r w:rsidRPr="0069401B">
        <w:rPr>
          <w:rFonts w:eastAsiaTheme="minorHAnsi"/>
          <w:bCs/>
          <w:color w:val="000000"/>
          <w:lang w:val="en-US" w:eastAsia="en-US"/>
        </w:rPr>
        <w:t xml:space="preserve">In some areas, low male involvement in reproductive health and resistance to immunization </w:t>
      </w:r>
      <w:proofErr w:type="gramStart"/>
      <w:r w:rsidRPr="0069401B">
        <w:rPr>
          <w:rFonts w:eastAsiaTheme="minorHAnsi"/>
          <w:bCs/>
          <w:color w:val="000000"/>
          <w:lang w:val="en-US" w:eastAsia="en-US"/>
        </w:rPr>
        <w:t>were reported</w:t>
      </w:r>
      <w:proofErr w:type="gramEnd"/>
      <w:r w:rsidRPr="0069401B">
        <w:rPr>
          <w:rFonts w:eastAsiaTheme="minorHAnsi"/>
          <w:bCs/>
          <w:color w:val="000000"/>
          <w:lang w:val="en-US" w:eastAsia="en-US"/>
        </w:rPr>
        <w:t xml:space="preserve">. Health promotion teams </w:t>
      </w:r>
      <w:proofErr w:type="gramStart"/>
      <w:r w:rsidRPr="0069401B">
        <w:rPr>
          <w:rFonts w:eastAsiaTheme="minorHAnsi"/>
          <w:bCs/>
          <w:color w:val="000000"/>
          <w:lang w:val="en-US" w:eastAsia="en-US"/>
        </w:rPr>
        <w:t>were retooled</w:t>
      </w:r>
      <w:proofErr w:type="gramEnd"/>
      <w:r w:rsidRPr="0069401B">
        <w:rPr>
          <w:rFonts w:eastAsiaTheme="minorHAnsi"/>
          <w:bCs/>
          <w:color w:val="000000"/>
          <w:lang w:val="en-US" w:eastAsia="en-US"/>
        </w:rPr>
        <w:t xml:space="preserve"> with context-specific messaging, and community health volunteers (CHVs) were engaged to support door-to-door sensitization.</w:t>
      </w:r>
    </w:p>
    <w:p w14:paraId="4EA1CEFE" w14:textId="6D5760DA" w:rsidR="0069401B" w:rsidRPr="004567AD" w:rsidRDefault="0069401B"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76" w:name="_Toc207707048"/>
      <w:r w:rsidRPr="004567AD">
        <w:rPr>
          <w:rFonts w:ascii="Times New Roman" w:hAnsi="Times New Roman" w:cs="Times New Roman"/>
          <w:b/>
          <w:color w:val="2F5496" w:themeColor="accent1" w:themeShade="BF"/>
          <w:lang w:val="en-US"/>
        </w:rPr>
        <w:t>Recommendations</w:t>
      </w:r>
      <w:bookmarkEnd w:id="76"/>
      <w:r w:rsidRPr="004567AD">
        <w:rPr>
          <w:rFonts w:ascii="Times New Roman" w:hAnsi="Times New Roman" w:cs="Times New Roman"/>
          <w:b/>
          <w:color w:val="2F5496" w:themeColor="accent1" w:themeShade="BF"/>
          <w:lang w:val="en-US"/>
        </w:rPr>
        <w:t xml:space="preserve"> </w:t>
      </w:r>
    </w:p>
    <w:p w14:paraId="46163752" w14:textId="77777777" w:rsidR="0069401B" w:rsidRPr="0069401B" w:rsidRDefault="0069401B" w:rsidP="00D27270">
      <w:pPr>
        <w:pStyle w:val="NormalWeb"/>
        <w:numPr>
          <w:ilvl w:val="0"/>
          <w:numId w:val="24"/>
        </w:numPr>
        <w:spacing w:before="0" w:beforeAutospacing="0" w:after="0" w:afterAutospacing="0" w:line="360" w:lineRule="auto"/>
        <w:jc w:val="both"/>
        <w:rPr>
          <w:rFonts w:eastAsiaTheme="minorHAnsi"/>
          <w:bCs/>
          <w:color w:val="000000"/>
          <w:lang w:val="en-US" w:eastAsia="en-US"/>
        </w:rPr>
      </w:pPr>
      <w:r w:rsidRPr="006875BA">
        <w:rPr>
          <w:rFonts w:eastAsiaTheme="minorHAnsi"/>
          <w:b/>
          <w:color w:val="000000"/>
          <w:lang w:val="en-US" w:eastAsia="en-US"/>
        </w:rPr>
        <w:t>Accelerate Recruitment and Equitable Deployment of Health Workers</w:t>
      </w:r>
      <w:r w:rsidRPr="0069401B">
        <w:rPr>
          <w:rFonts w:eastAsiaTheme="minorHAnsi"/>
          <w:bCs/>
          <w:color w:val="000000"/>
          <w:lang w:val="en-US" w:eastAsia="en-US"/>
        </w:rPr>
        <w:t>: Fill staffing gaps, especially in rural dispensaries, through a data-informed recruitment plan, with emphasis on gender and professional mix.</w:t>
      </w:r>
    </w:p>
    <w:p w14:paraId="5D550D51" w14:textId="77777777" w:rsidR="0069401B" w:rsidRPr="0069401B" w:rsidRDefault="0069401B" w:rsidP="00D27270">
      <w:pPr>
        <w:pStyle w:val="NormalWeb"/>
        <w:numPr>
          <w:ilvl w:val="0"/>
          <w:numId w:val="24"/>
        </w:numPr>
        <w:spacing w:before="0" w:beforeAutospacing="0" w:after="0" w:afterAutospacing="0" w:line="360" w:lineRule="auto"/>
        <w:jc w:val="both"/>
        <w:rPr>
          <w:rFonts w:eastAsiaTheme="minorHAnsi"/>
          <w:bCs/>
          <w:color w:val="000000"/>
          <w:lang w:val="en-US" w:eastAsia="en-US"/>
        </w:rPr>
      </w:pPr>
      <w:r w:rsidRPr="006875BA">
        <w:rPr>
          <w:rFonts w:eastAsiaTheme="minorHAnsi"/>
          <w:b/>
          <w:color w:val="000000"/>
          <w:lang w:val="en-US" w:eastAsia="en-US"/>
        </w:rPr>
        <w:t>Establish a Promotions and Career Progression Fund</w:t>
      </w:r>
      <w:r w:rsidRPr="0069401B">
        <w:rPr>
          <w:rFonts w:eastAsiaTheme="minorHAnsi"/>
          <w:bCs/>
          <w:color w:val="000000"/>
          <w:lang w:val="en-US" w:eastAsia="en-US"/>
        </w:rPr>
        <w:t>: Ring-fence resources within the HR budget for systematic, performance-based staff promotions and skill upgrading.</w:t>
      </w:r>
    </w:p>
    <w:p w14:paraId="22ECD609" w14:textId="77777777" w:rsidR="0069401B" w:rsidRPr="0069401B" w:rsidRDefault="0069401B" w:rsidP="00D27270">
      <w:pPr>
        <w:pStyle w:val="NormalWeb"/>
        <w:numPr>
          <w:ilvl w:val="0"/>
          <w:numId w:val="24"/>
        </w:numPr>
        <w:spacing w:before="0" w:beforeAutospacing="0" w:after="0" w:afterAutospacing="0" w:line="360" w:lineRule="auto"/>
        <w:jc w:val="both"/>
        <w:rPr>
          <w:rFonts w:eastAsiaTheme="minorHAnsi"/>
          <w:bCs/>
          <w:color w:val="000000"/>
          <w:lang w:val="en-US" w:eastAsia="en-US"/>
        </w:rPr>
      </w:pPr>
      <w:r w:rsidRPr="006875BA">
        <w:rPr>
          <w:rFonts w:eastAsiaTheme="minorHAnsi"/>
          <w:b/>
          <w:color w:val="000000"/>
          <w:lang w:val="en-US" w:eastAsia="en-US"/>
        </w:rPr>
        <w:t>Scale up Digitization and ICT Tools</w:t>
      </w:r>
      <w:r w:rsidRPr="0069401B">
        <w:rPr>
          <w:rFonts w:eastAsiaTheme="minorHAnsi"/>
          <w:bCs/>
          <w:color w:val="000000"/>
          <w:lang w:val="en-US" w:eastAsia="en-US"/>
        </w:rPr>
        <w:t>: Expand connectivity and EMR rollout to all facilities, and integrate mobile health (m-Health) platforms for real-time decision support.</w:t>
      </w:r>
    </w:p>
    <w:p w14:paraId="72DBE98A" w14:textId="3A763D7F" w:rsidR="0069401B" w:rsidRPr="0069401B" w:rsidRDefault="0069401B" w:rsidP="00D27270">
      <w:pPr>
        <w:pStyle w:val="NormalWeb"/>
        <w:numPr>
          <w:ilvl w:val="0"/>
          <w:numId w:val="24"/>
        </w:numPr>
        <w:spacing w:before="0" w:beforeAutospacing="0" w:after="0" w:afterAutospacing="0" w:line="360" w:lineRule="auto"/>
        <w:jc w:val="both"/>
        <w:rPr>
          <w:rFonts w:eastAsiaTheme="minorHAnsi"/>
          <w:bCs/>
          <w:color w:val="000000"/>
          <w:lang w:val="en-US" w:eastAsia="en-US"/>
        </w:rPr>
      </w:pPr>
      <w:r w:rsidRPr="006875BA">
        <w:rPr>
          <w:rFonts w:eastAsiaTheme="minorHAnsi"/>
          <w:b/>
          <w:color w:val="000000"/>
          <w:lang w:val="en-US" w:eastAsia="en-US"/>
        </w:rPr>
        <w:t>Improve Forecasting and Supply Chain Resilience</w:t>
      </w:r>
      <w:r w:rsidRPr="0069401B">
        <w:rPr>
          <w:rFonts w:eastAsiaTheme="minorHAnsi"/>
          <w:bCs/>
          <w:color w:val="000000"/>
          <w:lang w:val="en-US" w:eastAsia="en-US"/>
        </w:rPr>
        <w:t xml:space="preserve">: Automate </w:t>
      </w:r>
      <w:r w:rsidR="00B335A4" w:rsidRPr="0069401B">
        <w:rPr>
          <w:rFonts w:eastAsiaTheme="minorHAnsi"/>
          <w:bCs/>
          <w:color w:val="000000"/>
          <w:lang w:val="en-US" w:eastAsia="en-US"/>
        </w:rPr>
        <w:t>commodity-forecasting</w:t>
      </w:r>
      <w:r w:rsidRPr="0069401B">
        <w:rPr>
          <w:rFonts w:eastAsiaTheme="minorHAnsi"/>
          <w:bCs/>
          <w:color w:val="000000"/>
          <w:lang w:val="en-US" w:eastAsia="en-US"/>
        </w:rPr>
        <w:t xml:space="preserve"> tools at facility level and establish a buffer stock policy for high-risk commodities.</w:t>
      </w:r>
    </w:p>
    <w:p w14:paraId="799B3DE7" w14:textId="77777777" w:rsidR="0069401B" w:rsidRPr="0069401B" w:rsidRDefault="0069401B" w:rsidP="00D27270">
      <w:pPr>
        <w:pStyle w:val="NormalWeb"/>
        <w:numPr>
          <w:ilvl w:val="0"/>
          <w:numId w:val="24"/>
        </w:numPr>
        <w:spacing w:before="0" w:beforeAutospacing="0" w:after="0" w:afterAutospacing="0" w:line="360" w:lineRule="auto"/>
        <w:jc w:val="both"/>
        <w:rPr>
          <w:rFonts w:eastAsiaTheme="minorHAnsi"/>
          <w:bCs/>
          <w:color w:val="000000"/>
          <w:lang w:val="en-US" w:eastAsia="en-US"/>
        </w:rPr>
      </w:pPr>
      <w:r w:rsidRPr="006875BA">
        <w:rPr>
          <w:rFonts w:eastAsiaTheme="minorHAnsi"/>
          <w:b/>
          <w:color w:val="000000"/>
          <w:lang w:val="en-US" w:eastAsia="en-US"/>
        </w:rPr>
        <w:t>Deepen Community Engagement Strategies</w:t>
      </w:r>
      <w:r w:rsidRPr="0069401B">
        <w:rPr>
          <w:rFonts w:eastAsiaTheme="minorHAnsi"/>
          <w:bCs/>
          <w:color w:val="000000"/>
          <w:lang w:val="en-US" w:eastAsia="en-US"/>
        </w:rPr>
        <w:t>: Partner with CHVs, local leaders, and CBOs to co-design health campaigns that improve male involvement, immunization uptake, and youth health literacy.</w:t>
      </w:r>
    </w:p>
    <w:p w14:paraId="1B7F20D7" w14:textId="451FD4BE" w:rsidR="0069401B" w:rsidRDefault="0069401B" w:rsidP="00D27270">
      <w:pPr>
        <w:pStyle w:val="NormalWeb"/>
        <w:numPr>
          <w:ilvl w:val="0"/>
          <w:numId w:val="24"/>
        </w:numPr>
        <w:spacing w:before="0" w:beforeAutospacing="0" w:after="0" w:afterAutospacing="0" w:line="360" w:lineRule="auto"/>
        <w:jc w:val="both"/>
        <w:rPr>
          <w:rFonts w:eastAsiaTheme="minorHAnsi"/>
          <w:bCs/>
          <w:color w:val="000000"/>
          <w:lang w:val="en-US" w:eastAsia="en-US"/>
        </w:rPr>
      </w:pPr>
      <w:r w:rsidRPr="006875BA">
        <w:rPr>
          <w:rFonts w:eastAsiaTheme="minorHAnsi"/>
          <w:b/>
          <w:color w:val="000000"/>
          <w:lang w:val="en-US" w:eastAsia="en-US"/>
        </w:rPr>
        <w:t>Expand Solarization and Facility Infrastructure Support</w:t>
      </w:r>
      <w:r w:rsidRPr="0069401B">
        <w:rPr>
          <w:rFonts w:eastAsiaTheme="minorHAnsi"/>
          <w:bCs/>
          <w:color w:val="000000"/>
          <w:lang w:val="en-US" w:eastAsia="en-US"/>
        </w:rPr>
        <w:t>: Prioritize clean energy and WASH upgrades in health facility improvement plans, particularly in hard-to-reach areas.</w:t>
      </w:r>
      <w:bookmarkStart w:id="77" w:name="_Toc204553920"/>
    </w:p>
    <w:p w14:paraId="71315C2E" w14:textId="2A914937" w:rsidR="008C44DB" w:rsidRDefault="008C44DB" w:rsidP="008C44DB">
      <w:pPr>
        <w:pStyle w:val="NormalWeb"/>
        <w:spacing w:before="0" w:beforeAutospacing="0" w:after="0" w:afterAutospacing="0" w:line="360" w:lineRule="auto"/>
        <w:ind w:left="720"/>
        <w:jc w:val="both"/>
        <w:rPr>
          <w:rFonts w:eastAsiaTheme="minorHAnsi"/>
          <w:bCs/>
          <w:color w:val="000000"/>
          <w:lang w:val="en-US" w:eastAsia="en-US"/>
        </w:rPr>
      </w:pPr>
    </w:p>
    <w:p w14:paraId="22B28A3D" w14:textId="366E1609" w:rsidR="008C44DB" w:rsidRDefault="008C44DB" w:rsidP="008C44DB">
      <w:pPr>
        <w:pStyle w:val="NormalWeb"/>
        <w:spacing w:before="0" w:beforeAutospacing="0" w:after="0" w:afterAutospacing="0" w:line="360" w:lineRule="auto"/>
        <w:ind w:left="720"/>
        <w:jc w:val="both"/>
        <w:rPr>
          <w:rFonts w:eastAsiaTheme="minorHAnsi"/>
          <w:bCs/>
          <w:color w:val="000000"/>
          <w:lang w:val="en-US" w:eastAsia="en-US"/>
        </w:rPr>
      </w:pPr>
    </w:p>
    <w:p w14:paraId="385022DF" w14:textId="7556A96A" w:rsidR="008C44DB" w:rsidRDefault="008C44DB" w:rsidP="008C44DB">
      <w:pPr>
        <w:pStyle w:val="NormalWeb"/>
        <w:spacing w:before="0" w:beforeAutospacing="0" w:after="0" w:afterAutospacing="0" w:line="360" w:lineRule="auto"/>
        <w:ind w:left="720"/>
        <w:jc w:val="both"/>
        <w:rPr>
          <w:rFonts w:eastAsiaTheme="minorHAnsi"/>
          <w:bCs/>
          <w:color w:val="000000"/>
          <w:lang w:val="en-US" w:eastAsia="en-US"/>
        </w:rPr>
      </w:pPr>
    </w:p>
    <w:p w14:paraId="18AE30A3" w14:textId="6D8C8AB2" w:rsidR="008C44DB" w:rsidRDefault="008C44DB" w:rsidP="008C44DB">
      <w:pPr>
        <w:pStyle w:val="NormalWeb"/>
        <w:spacing w:before="0" w:beforeAutospacing="0" w:after="0" w:afterAutospacing="0" w:line="360" w:lineRule="auto"/>
        <w:ind w:left="720"/>
        <w:jc w:val="both"/>
        <w:rPr>
          <w:rFonts w:eastAsiaTheme="minorHAnsi"/>
          <w:bCs/>
          <w:color w:val="000000"/>
          <w:lang w:val="en-US" w:eastAsia="en-US"/>
        </w:rPr>
      </w:pPr>
    </w:p>
    <w:p w14:paraId="43B1B252" w14:textId="1312BDBF" w:rsidR="008C44DB" w:rsidRDefault="008C44DB" w:rsidP="008C44DB">
      <w:pPr>
        <w:pStyle w:val="NormalWeb"/>
        <w:spacing w:before="0" w:beforeAutospacing="0" w:after="0" w:afterAutospacing="0" w:line="360" w:lineRule="auto"/>
        <w:ind w:left="720"/>
        <w:jc w:val="both"/>
        <w:rPr>
          <w:rFonts w:eastAsiaTheme="minorHAnsi"/>
          <w:bCs/>
          <w:color w:val="000000"/>
          <w:lang w:val="en-US" w:eastAsia="en-US"/>
        </w:rPr>
      </w:pPr>
    </w:p>
    <w:p w14:paraId="51060694" w14:textId="77777777" w:rsidR="008C44DB" w:rsidRDefault="008C44DB" w:rsidP="008C44DB">
      <w:pPr>
        <w:pStyle w:val="NormalWeb"/>
        <w:spacing w:before="0" w:beforeAutospacing="0" w:after="0" w:afterAutospacing="0" w:line="360" w:lineRule="auto"/>
        <w:ind w:left="720"/>
        <w:jc w:val="both"/>
        <w:rPr>
          <w:rFonts w:eastAsiaTheme="minorHAnsi"/>
          <w:bCs/>
          <w:color w:val="000000"/>
          <w:lang w:val="en-US" w:eastAsia="en-US"/>
        </w:rPr>
      </w:pPr>
    </w:p>
    <w:p w14:paraId="21B8F208" w14:textId="4A47F21B" w:rsidR="0069401B" w:rsidRPr="00BE63AF" w:rsidRDefault="008C44DB"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78" w:name="_Toc207707049"/>
      <w:r w:rsidRPr="00BE63AF">
        <w:rPr>
          <w:rFonts w:ascii="Times New Roman" w:hAnsi="Times New Roman" w:cs="Times New Roman"/>
          <w:b/>
          <w:bCs/>
          <w:color w:val="244061"/>
          <w:sz w:val="24"/>
          <w:szCs w:val="24"/>
        </w:rPr>
        <w:t>DEPARTMENT OF ENERGY, TRANSPORT, ROADS &amp; PUBLIC WORKS</w:t>
      </w:r>
      <w:bookmarkEnd w:id="77"/>
      <w:bookmarkEnd w:id="78"/>
    </w:p>
    <w:p w14:paraId="2BD7A6D0" w14:textId="5532FAA0" w:rsidR="0069401B" w:rsidRPr="0069401B" w:rsidRDefault="0069401B" w:rsidP="0069401B">
      <w:pPr>
        <w:pStyle w:val="NormalWeb"/>
        <w:spacing w:before="0" w:beforeAutospacing="0" w:after="0" w:afterAutospacing="0" w:line="360" w:lineRule="auto"/>
        <w:jc w:val="both"/>
        <w:rPr>
          <w:b/>
          <w:color w:val="2F5496" w:themeColor="accent1" w:themeShade="BF"/>
          <w:sz w:val="28"/>
          <w:szCs w:val="28"/>
          <w:lang w:val="en-US"/>
        </w:rPr>
      </w:pPr>
      <w:r w:rsidRPr="0069401B">
        <w:rPr>
          <w:rFonts w:eastAsiaTheme="minorHAnsi"/>
          <w:color w:val="000000"/>
          <w:lang w:val="en-US" w:eastAsia="en-US"/>
        </w:rPr>
        <w:t xml:space="preserve">The </w:t>
      </w:r>
      <w:r w:rsidRPr="0069401B">
        <w:rPr>
          <w:rFonts w:eastAsiaTheme="minorHAnsi"/>
          <w:bCs/>
          <w:color w:val="000000"/>
          <w:lang w:val="en-US" w:eastAsia="en-US"/>
        </w:rPr>
        <w:t>Department of Energy, Transport, Roads, and Public Works (ETR&amp;PW)</w:t>
      </w:r>
      <w:r w:rsidRPr="0069401B">
        <w:rPr>
          <w:rFonts w:eastAsiaTheme="minorHAnsi"/>
          <w:color w:val="000000"/>
          <w:lang w:val="en-US" w:eastAsia="en-US"/>
        </w:rPr>
        <w:t xml:space="preserve"> plays a foundational and transformative role in enabling Kisumu County’s economic, social, and environmental development. As a critical infrastructure arm of the County Government, the department ensures the planning, development, and maintenance of essential infrastructure and energy systems that facilitate mobility, productivity, service delivery, and resilience across urban and</w:t>
      </w:r>
      <w:r>
        <w:rPr>
          <w:rFonts w:eastAsiaTheme="minorHAnsi"/>
          <w:color w:val="000000"/>
          <w:lang w:val="en-US" w:eastAsia="en-US"/>
        </w:rPr>
        <w:t xml:space="preserve"> rural areas. The department </w:t>
      </w:r>
      <w:proofErr w:type="gramStart"/>
      <w:r>
        <w:rPr>
          <w:rFonts w:eastAsiaTheme="minorHAnsi"/>
          <w:color w:val="000000"/>
          <w:lang w:val="en-US" w:eastAsia="en-US"/>
        </w:rPr>
        <w:t xml:space="preserve">is </w:t>
      </w:r>
      <w:r w:rsidRPr="0069401B">
        <w:rPr>
          <w:rFonts w:eastAsiaTheme="minorHAnsi"/>
          <w:color w:val="000000"/>
          <w:lang w:val="en-US" w:eastAsia="en-US"/>
        </w:rPr>
        <w:t>organized</w:t>
      </w:r>
      <w:proofErr w:type="gramEnd"/>
      <w:r w:rsidRPr="0069401B">
        <w:rPr>
          <w:rFonts w:eastAsiaTheme="minorHAnsi"/>
          <w:color w:val="000000"/>
          <w:lang w:val="en-US" w:eastAsia="en-US"/>
        </w:rPr>
        <w:t xml:space="preserve"> into three core directorates, each with a distinct but complementary mandate:</w:t>
      </w:r>
    </w:p>
    <w:p w14:paraId="0B273D14" w14:textId="77777777" w:rsidR="0069401B" w:rsidRPr="0069401B" w:rsidRDefault="0069401B" w:rsidP="00D27270">
      <w:pPr>
        <w:pStyle w:val="NormalWeb"/>
        <w:numPr>
          <w:ilvl w:val="0"/>
          <w:numId w:val="25"/>
        </w:numPr>
        <w:spacing w:before="0" w:beforeAutospacing="0" w:after="0" w:afterAutospacing="0" w:line="360" w:lineRule="auto"/>
        <w:jc w:val="both"/>
        <w:rPr>
          <w:rFonts w:eastAsiaTheme="minorHAnsi"/>
          <w:b/>
          <w:color w:val="000000"/>
          <w:lang w:val="en-US" w:eastAsia="en-US"/>
        </w:rPr>
      </w:pPr>
      <w:r w:rsidRPr="0069401B">
        <w:rPr>
          <w:rFonts w:eastAsiaTheme="minorHAnsi"/>
          <w:b/>
          <w:color w:val="000000"/>
          <w:lang w:val="en-US" w:eastAsia="en-US"/>
        </w:rPr>
        <w:t>Directorate of Roads and Public Works</w:t>
      </w:r>
    </w:p>
    <w:p w14:paraId="0534B80F" w14:textId="77777777" w:rsidR="0069401B" w:rsidRDefault="0069401B" w:rsidP="0069401B">
      <w:pPr>
        <w:pStyle w:val="NormalWeb"/>
        <w:spacing w:before="0" w:beforeAutospacing="0" w:after="0" w:afterAutospacing="0" w:line="360" w:lineRule="auto"/>
        <w:jc w:val="both"/>
        <w:rPr>
          <w:rFonts w:eastAsiaTheme="minorHAnsi"/>
          <w:color w:val="000000"/>
          <w:lang w:val="en-US" w:eastAsia="en-US"/>
        </w:rPr>
      </w:pPr>
      <w:r w:rsidRPr="0069401B">
        <w:rPr>
          <w:rFonts w:eastAsiaTheme="minorHAnsi"/>
          <w:color w:val="000000"/>
          <w:lang w:val="en-US" w:eastAsia="en-US"/>
        </w:rPr>
        <w:t xml:space="preserve">This directorate is responsible for the design, construction, rehabilitation, and maintenance of the county’s road network and public buildings. Its scope includes the development of rural access roads, inter-ward connectivity, and critical economic corridors, as well as technical support in architectural drawings, structural engineering, and Bill of Quantities (BoQs) for all county departments. It oversees the implementation of the </w:t>
      </w:r>
      <w:r w:rsidRPr="0069401B">
        <w:rPr>
          <w:rFonts w:eastAsiaTheme="minorHAnsi"/>
          <w:bCs/>
          <w:color w:val="000000"/>
          <w:lang w:val="en-US" w:eastAsia="en-US"/>
        </w:rPr>
        <w:t>County Roads Framework (CRF)</w:t>
      </w:r>
      <w:r w:rsidRPr="0069401B">
        <w:rPr>
          <w:rFonts w:eastAsiaTheme="minorHAnsi"/>
          <w:color w:val="000000"/>
          <w:lang w:val="en-US" w:eastAsia="en-US"/>
        </w:rPr>
        <w:t xml:space="preserve">, a flagship programme that facilitates equitable road investments across wards and sub-counties. By enabling access to markets, health facilities, and schools, this directorate directly contributes to poverty </w:t>
      </w:r>
      <w:r>
        <w:rPr>
          <w:rFonts w:eastAsiaTheme="minorHAnsi"/>
          <w:color w:val="000000"/>
          <w:lang w:val="en-US" w:eastAsia="en-US"/>
        </w:rPr>
        <w:t>reduction and inclusive growth.</w:t>
      </w:r>
    </w:p>
    <w:p w14:paraId="0229F844" w14:textId="197DABCE" w:rsidR="0069401B" w:rsidRPr="0069401B" w:rsidRDefault="0069401B" w:rsidP="00D27270">
      <w:pPr>
        <w:pStyle w:val="NormalWeb"/>
        <w:numPr>
          <w:ilvl w:val="0"/>
          <w:numId w:val="25"/>
        </w:numPr>
        <w:spacing w:before="0" w:beforeAutospacing="0" w:after="0" w:afterAutospacing="0" w:line="360" w:lineRule="auto"/>
        <w:jc w:val="both"/>
        <w:rPr>
          <w:rFonts w:eastAsiaTheme="minorHAnsi"/>
          <w:b/>
          <w:color w:val="000000"/>
          <w:lang w:val="en-US" w:eastAsia="en-US"/>
        </w:rPr>
      </w:pPr>
      <w:r w:rsidRPr="0069401B">
        <w:rPr>
          <w:rFonts w:eastAsiaTheme="minorHAnsi"/>
          <w:b/>
          <w:color w:val="000000"/>
          <w:lang w:val="en-US" w:eastAsia="en-US"/>
        </w:rPr>
        <w:t>Directorate of Transport and Mechanical Services</w:t>
      </w:r>
    </w:p>
    <w:p w14:paraId="7E1B0731" w14:textId="77777777" w:rsidR="00F86782" w:rsidRDefault="0069401B" w:rsidP="00F86782">
      <w:pPr>
        <w:pStyle w:val="NormalWeb"/>
        <w:spacing w:before="0" w:beforeAutospacing="0" w:after="0" w:afterAutospacing="0" w:line="360" w:lineRule="auto"/>
        <w:jc w:val="both"/>
        <w:rPr>
          <w:rFonts w:eastAsiaTheme="minorHAnsi"/>
          <w:color w:val="000000"/>
          <w:lang w:val="en-US" w:eastAsia="en-US"/>
        </w:rPr>
      </w:pPr>
      <w:r w:rsidRPr="0069401B">
        <w:rPr>
          <w:rFonts w:eastAsiaTheme="minorHAnsi"/>
          <w:color w:val="000000"/>
          <w:lang w:val="en-US" w:eastAsia="en-US"/>
        </w:rPr>
        <w:t xml:space="preserve">This directorate oversees the management and maintenance of the County Government’s mechanical assets and fleet. It </w:t>
      </w:r>
      <w:proofErr w:type="gramStart"/>
      <w:r w:rsidRPr="0069401B">
        <w:rPr>
          <w:rFonts w:eastAsiaTheme="minorHAnsi"/>
          <w:color w:val="000000"/>
          <w:lang w:val="en-US" w:eastAsia="en-US"/>
        </w:rPr>
        <w:t>is tasked</w:t>
      </w:r>
      <w:proofErr w:type="gramEnd"/>
      <w:r w:rsidRPr="0069401B">
        <w:rPr>
          <w:rFonts w:eastAsiaTheme="minorHAnsi"/>
          <w:color w:val="000000"/>
          <w:lang w:val="en-US" w:eastAsia="en-US"/>
        </w:rPr>
        <w:t xml:space="preserve"> with providing mechanical engineering support, ensuring operational efficiency of plant and equipment, and coordinating transport logistics for various departments. The directorate also provides advisory services on transport systems planning, vehicle safety standards, and fleet rationalization. Through its emerging focus on </w:t>
      </w:r>
      <w:r w:rsidRPr="0069401B">
        <w:rPr>
          <w:rFonts w:eastAsiaTheme="minorHAnsi"/>
          <w:bCs/>
          <w:color w:val="000000"/>
          <w:lang w:val="en-US" w:eastAsia="en-US"/>
        </w:rPr>
        <w:t>e-mobility</w:t>
      </w:r>
      <w:r w:rsidRPr="0069401B">
        <w:rPr>
          <w:rFonts w:eastAsiaTheme="minorHAnsi"/>
          <w:color w:val="000000"/>
          <w:lang w:val="en-US" w:eastAsia="en-US"/>
        </w:rPr>
        <w:t>, retrofitting, and fleet digitization, this directorate is key to transitioning Kisumu’s public sector transport systems towards more sustainable, cost-effective,</w:t>
      </w:r>
      <w:r w:rsidR="00F86782">
        <w:rPr>
          <w:rFonts w:eastAsiaTheme="minorHAnsi"/>
          <w:color w:val="000000"/>
          <w:lang w:val="en-US" w:eastAsia="en-US"/>
        </w:rPr>
        <w:t xml:space="preserve"> and climate-responsive models.</w:t>
      </w:r>
    </w:p>
    <w:p w14:paraId="4A5C005F" w14:textId="6ED86156" w:rsidR="0069401B" w:rsidRPr="00F86782" w:rsidRDefault="0069401B" w:rsidP="00D27270">
      <w:pPr>
        <w:pStyle w:val="NormalWeb"/>
        <w:numPr>
          <w:ilvl w:val="0"/>
          <w:numId w:val="25"/>
        </w:numPr>
        <w:spacing w:before="0" w:beforeAutospacing="0" w:after="0" w:afterAutospacing="0" w:line="360" w:lineRule="auto"/>
        <w:jc w:val="both"/>
        <w:rPr>
          <w:rFonts w:eastAsiaTheme="minorHAnsi"/>
          <w:b/>
          <w:color w:val="000000"/>
          <w:lang w:val="en-US" w:eastAsia="en-US"/>
        </w:rPr>
      </w:pPr>
      <w:r w:rsidRPr="00F86782">
        <w:rPr>
          <w:rFonts w:eastAsiaTheme="minorHAnsi"/>
          <w:b/>
          <w:color w:val="000000"/>
          <w:lang w:val="en-US" w:eastAsia="en-US"/>
        </w:rPr>
        <w:t>Directorate of Energy</w:t>
      </w:r>
    </w:p>
    <w:p w14:paraId="08A86D7B" w14:textId="454A9953" w:rsidR="00F86782" w:rsidRDefault="0069401B" w:rsidP="00F86782">
      <w:pPr>
        <w:pStyle w:val="NormalWeb"/>
        <w:spacing w:before="0" w:beforeAutospacing="0" w:after="0" w:afterAutospacing="0" w:line="360" w:lineRule="auto"/>
        <w:jc w:val="both"/>
        <w:rPr>
          <w:rFonts w:eastAsiaTheme="minorHAnsi"/>
          <w:color w:val="000000"/>
          <w:lang w:val="en-US" w:eastAsia="en-US"/>
        </w:rPr>
      </w:pPr>
      <w:r w:rsidRPr="0069401B">
        <w:rPr>
          <w:rFonts w:eastAsiaTheme="minorHAnsi"/>
          <w:color w:val="000000"/>
          <w:lang w:val="en-US" w:eastAsia="en-US"/>
        </w:rPr>
        <w:t xml:space="preserve">The Energy Directorate </w:t>
      </w:r>
      <w:proofErr w:type="gramStart"/>
      <w:r w:rsidRPr="0069401B">
        <w:rPr>
          <w:rFonts w:eastAsiaTheme="minorHAnsi"/>
          <w:color w:val="000000"/>
          <w:lang w:val="en-US" w:eastAsia="en-US"/>
        </w:rPr>
        <w:t>is charged</w:t>
      </w:r>
      <w:proofErr w:type="gramEnd"/>
      <w:r w:rsidRPr="0069401B">
        <w:rPr>
          <w:rFonts w:eastAsiaTheme="minorHAnsi"/>
          <w:color w:val="000000"/>
          <w:lang w:val="en-US" w:eastAsia="en-US"/>
        </w:rPr>
        <w:t xml:space="preserve"> with the formulation and execution of county energy policies and projects, including the rollout of street lighting, solar energy systems, and energy efficiency programmes. Its mandate includes expanding access to clean, affordable, and reliable energy in both urban and underserved rural communities. In alignment with national and global goals on sustainable energy access (SDG 7), the directorate engages with </w:t>
      </w:r>
      <w:r w:rsidRPr="0069401B">
        <w:rPr>
          <w:rFonts w:eastAsiaTheme="minorHAnsi"/>
          <w:color w:val="000000"/>
          <w:lang w:val="en-US" w:eastAsia="en-US"/>
        </w:rPr>
        <w:lastRenderedPageBreak/>
        <w:t xml:space="preserve">stakeholders such as the </w:t>
      </w:r>
      <w:r w:rsidRPr="0069401B">
        <w:rPr>
          <w:rFonts w:eastAsiaTheme="minorHAnsi"/>
          <w:bCs/>
          <w:color w:val="000000"/>
          <w:lang w:val="en-US" w:eastAsia="en-US"/>
        </w:rPr>
        <w:t>Ministry of Energy and Petroleum (MoEP), Rural Electrification and Renewable Energy Corporation (REREC), GIZ, IFC</w:t>
      </w:r>
      <w:r w:rsidRPr="0069401B">
        <w:rPr>
          <w:rFonts w:eastAsiaTheme="minorHAnsi"/>
          <w:color w:val="000000"/>
          <w:lang w:val="en-US" w:eastAsia="en-US"/>
        </w:rPr>
        <w:t xml:space="preserve">, and development partners to scale clean energy infrastructure, introduce </w:t>
      </w:r>
      <w:r w:rsidRPr="0069401B">
        <w:rPr>
          <w:rFonts w:eastAsiaTheme="minorHAnsi"/>
          <w:bCs/>
          <w:color w:val="000000"/>
          <w:lang w:val="en-US" w:eastAsia="en-US"/>
        </w:rPr>
        <w:t>smart meters</w:t>
      </w:r>
      <w:r w:rsidRPr="0069401B">
        <w:rPr>
          <w:rFonts w:eastAsiaTheme="minorHAnsi"/>
          <w:color w:val="000000"/>
          <w:lang w:val="en-US" w:eastAsia="en-US"/>
        </w:rPr>
        <w:t xml:space="preserve"> in public facilities, and promote </w:t>
      </w:r>
      <w:r w:rsidRPr="0069401B">
        <w:rPr>
          <w:rFonts w:eastAsiaTheme="minorHAnsi"/>
          <w:bCs/>
          <w:color w:val="000000"/>
          <w:lang w:val="en-US" w:eastAsia="en-US"/>
        </w:rPr>
        <w:t>climate-smart public lighting</w:t>
      </w:r>
      <w:r w:rsidRPr="0069401B">
        <w:rPr>
          <w:rFonts w:eastAsiaTheme="minorHAnsi"/>
          <w:color w:val="000000"/>
          <w:lang w:val="en-US" w:eastAsia="en-US"/>
        </w:rPr>
        <w:t xml:space="preserve">. It is also the lead agency in mainstreaming the </w:t>
      </w:r>
      <w:r w:rsidRPr="0069401B">
        <w:rPr>
          <w:rFonts w:eastAsiaTheme="minorHAnsi"/>
          <w:bCs/>
          <w:color w:val="000000"/>
          <w:lang w:val="en-US" w:eastAsia="en-US"/>
        </w:rPr>
        <w:t>green transition</w:t>
      </w:r>
      <w:r w:rsidRPr="0069401B">
        <w:rPr>
          <w:rFonts w:eastAsiaTheme="minorHAnsi"/>
          <w:color w:val="000000"/>
          <w:lang w:val="en-US" w:eastAsia="en-US"/>
        </w:rPr>
        <w:t xml:space="preserve"> through energy audits, green building standards, and innovati</w:t>
      </w:r>
      <w:r w:rsidR="00F86782">
        <w:rPr>
          <w:rFonts w:eastAsiaTheme="minorHAnsi"/>
          <w:color w:val="000000"/>
          <w:lang w:val="en-US" w:eastAsia="en-US"/>
        </w:rPr>
        <w:t>on in municipal energy systems.</w:t>
      </w:r>
    </w:p>
    <w:p w14:paraId="05A7619C" w14:textId="2E5274A5" w:rsidR="0069401B" w:rsidRPr="00F86782" w:rsidRDefault="0069401B" w:rsidP="00F86782">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 xml:space="preserve">Together, the three directorates position the department at the core of Kisumu County’s development agenda. The department’s work directly contributes to the </w:t>
      </w:r>
      <w:r w:rsidRPr="00F86782">
        <w:rPr>
          <w:rFonts w:eastAsiaTheme="minorHAnsi"/>
          <w:bCs/>
          <w:color w:val="000000"/>
          <w:lang w:val="en-US" w:eastAsia="en-US"/>
        </w:rPr>
        <w:t>achievement of Universal Health Coverage</w:t>
      </w:r>
      <w:r w:rsidRPr="00F86782">
        <w:rPr>
          <w:rFonts w:eastAsiaTheme="minorHAnsi"/>
          <w:color w:val="000000"/>
          <w:lang w:val="en-US" w:eastAsia="en-US"/>
        </w:rPr>
        <w:t xml:space="preserve"> (through road access to health facilities), </w:t>
      </w:r>
      <w:r w:rsidRPr="00F86782">
        <w:rPr>
          <w:rFonts w:eastAsiaTheme="minorHAnsi"/>
          <w:bCs/>
          <w:color w:val="000000"/>
          <w:lang w:val="en-US" w:eastAsia="en-US"/>
        </w:rPr>
        <w:t>agricultural transformation</w:t>
      </w:r>
      <w:r w:rsidRPr="00F86782">
        <w:rPr>
          <w:rFonts w:eastAsiaTheme="minorHAnsi"/>
          <w:color w:val="000000"/>
          <w:lang w:val="en-US" w:eastAsia="en-US"/>
        </w:rPr>
        <w:t xml:space="preserve"> (through rural road networks), </w:t>
      </w:r>
      <w:r w:rsidRPr="00F86782">
        <w:rPr>
          <w:rFonts w:eastAsiaTheme="minorHAnsi"/>
          <w:bCs/>
          <w:color w:val="000000"/>
          <w:lang w:val="en-US" w:eastAsia="en-US"/>
        </w:rPr>
        <w:t>urban resilience</w:t>
      </w:r>
      <w:r w:rsidRPr="00F86782">
        <w:rPr>
          <w:rFonts w:eastAsiaTheme="minorHAnsi"/>
          <w:color w:val="000000"/>
          <w:lang w:val="en-US" w:eastAsia="en-US"/>
        </w:rPr>
        <w:t xml:space="preserve"> (through energy and green infrastructure), and </w:t>
      </w:r>
      <w:r w:rsidRPr="00F86782">
        <w:rPr>
          <w:rFonts w:eastAsiaTheme="minorHAnsi"/>
          <w:bCs/>
          <w:color w:val="000000"/>
          <w:lang w:val="en-US" w:eastAsia="en-US"/>
        </w:rPr>
        <w:t>devolution delivery</w:t>
      </w:r>
      <w:r w:rsidRPr="00F86782">
        <w:rPr>
          <w:rFonts w:eastAsiaTheme="minorHAnsi"/>
          <w:color w:val="000000"/>
          <w:lang w:val="en-US" w:eastAsia="en-US"/>
        </w:rPr>
        <w:t xml:space="preserve"> (through technical support to other departmen</w:t>
      </w:r>
      <w:r w:rsidR="00767893">
        <w:rPr>
          <w:rFonts w:eastAsiaTheme="minorHAnsi"/>
          <w:color w:val="000000"/>
          <w:lang w:val="en-US" w:eastAsia="en-US"/>
        </w:rPr>
        <w:t>ts on public infrastructure). T</w:t>
      </w:r>
      <w:r w:rsidRPr="00F86782">
        <w:rPr>
          <w:rFonts w:eastAsiaTheme="minorHAnsi"/>
          <w:color w:val="000000"/>
          <w:lang w:val="en-US" w:eastAsia="en-US"/>
        </w:rPr>
        <w:t>he department focused on accelerating project delivery, improving inter-departmental collaboration, and strengthening climate-resilient infrastructure systems. Through its integrated approach, the department continued to shape a more connected, energized, and accessible Kisumu County.</w:t>
      </w:r>
    </w:p>
    <w:p w14:paraId="2A0DA056" w14:textId="77777777" w:rsidR="00DF4439" w:rsidRDefault="00F86782" w:rsidP="00DF4439">
      <w:pPr>
        <w:pStyle w:val="Heading3"/>
        <w:tabs>
          <w:tab w:val="left" w:pos="5850"/>
        </w:tabs>
        <w:spacing w:line="360" w:lineRule="auto"/>
        <w:rPr>
          <w:rFonts w:ascii="Times New Roman" w:hAnsi="Times New Roman" w:cs="Times New Roman"/>
          <w:b/>
          <w:color w:val="2F5496" w:themeColor="accent1" w:themeShade="BF"/>
          <w:lang w:val="en-US"/>
        </w:rPr>
      </w:pPr>
      <w:bookmarkStart w:id="79" w:name="_Toc207707050"/>
      <w:r w:rsidRPr="004567AD">
        <w:rPr>
          <w:rFonts w:ascii="Times New Roman" w:hAnsi="Times New Roman" w:cs="Times New Roman"/>
          <w:b/>
          <w:color w:val="2F5496" w:themeColor="accent1" w:themeShade="BF"/>
          <w:lang w:val="en-US"/>
        </w:rPr>
        <w:t>Sectoral Priorities</w:t>
      </w:r>
      <w:bookmarkStart w:id="80" w:name="_Toc204553922"/>
      <w:bookmarkEnd w:id="79"/>
    </w:p>
    <w:p w14:paraId="5E9847BB" w14:textId="2294304C" w:rsidR="00F86782" w:rsidRPr="00DF4439" w:rsidRDefault="00F86782" w:rsidP="00D27270">
      <w:pPr>
        <w:pStyle w:val="ListParagraph"/>
        <w:numPr>
          <w:ilvl w:val="0"/>
          <w:numId w:val="86"/>
        </w:numPr>
        <w:rPr>
          <w:rFonts w:ascii="Times New Roman" w:hAnsi="Times New Roman" w:cs="Times New Roman"/>
          <w:b/>
          <w:color w:val="000000"/>
          <w:sz w:val="24"/>
          <w:szCs w:val="24"/>
          <w:lang w:val="en-US"/>
        </w:rPr>
      </w:pPr>
      <w:r w:rsidRPr="00DF4439">
        <w:rPr>
          <w:rFonts w:ascii="Times New Roman" w:hAnsi="Times New Roman" w:cs="Times New Roman"/>
          <w:b/>
          <w:color w:val="000000"/>
          <w:sz w:val="24"/>
          <w:szCs w:val="24"/>
          <w:lang w:val="en-US"/>
        </w:rPr>
        <w:t>Accelerated Delivery of County Roads Framework (CRF) Projects</w:t>
      </w:r>
      <w:bookmarkEnd w:id="80"/>
    </w:p>
    <w:p w14:paraId="73043195" w14:textId="69320289" w:rsidR="00DF4439" w:rsidRDefault="00F86782" w:rsidP="00DF4439">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 xml:space="preserve">Through the Directorate of Roads and Public Works, the department prioritized the full execution of 149 road projects across all </w:t>
      </w:r>
      <w:r w:rsidR="00DF4439" w:rsidRPr="00F86782">
        <w:rPr>
          <w:rFonts w:eastAsiaTheme="minorHAnsi"/>
          <w:color w:val="000000"/>
          <w:lang w:val="en-US" w:eastAsia="en-US"/>
        </w:rPr>
        <w:t>seven</w:t>
      </w:r>
      <w:r w:rsidRPr="00F86782">
        <w:rPr>
          <w:rFonts w:eastAsiaTheme="minorHAnsi"/>
          <w:color w:val="000000"/>
          <w:lang w:val="en-US" w:eastAsia="en-US"/>
        </w:rPr>
        <w:t xml:space="preserve"> sub-counties under the CRF programme. The objective was to improve rural-urban mobility, reduce travel time to markets, schools, and health centres, and enhance last-mile infrastructure for agriculture and trade. Specific focus was placed on sub-counties with delayed or rolled-over projects from Q2 and Q3, including Nyando, Kisumu West, and Nyakach</w:t>
      </w:r>
      <w:bookmarkStart w:id="81" w:name="_Toc204553923"/>
      <w:r w:rsidR="00DF4439">
        <w:rPr>
          <w:rFonts w:eastAsiaTheme="minorHAnsi"/>
          <w:color w:val="000000"/>
          <w:lang w:val="en-US" w:eastAsia="en-US"/>
        </w:rPr>
        <w:t>.</w:t>
      </w:r>
    </w:p>
    <w:p w14:paraId="6E993B65" w14:textId="35DCCF29" w:rsidR="00F86782" w:rsidRPr="00DF4439" w:rsidRDefault="00F86782" w:rsidP="00D27270">
      <w:pPr>
        <w:pStyle w:val="NormalWeb"/>
        <w:numPr>
          <w:ilvl w:val="0"/>
          <w:numId w:val="86"/>
        </w:numPr>
        <w:spacing w:before="0" w:beforeAutospacing="0" w:after="0" w:afterAutospacing="0" w:line="360" w:lineRule="auto"/>
        <w:jc w:val="both"/>
        <w:rPr>
          <w:rFonts w:eastAsiaTheme="minorHAnsi"/>
          <w:color w:val="000000"/>
          <w:lang w:val="en-US" w:eastAsia="en-US"/>
        </w:rPr>
      </w:pPr>
      <w:r w:rsidRPr="00F86782">
        <w:rPr>
          <w:rFonts w:eastAsiaTheme="minorHAnsi"/>
          <w:b/>
          <w:color w:val="000000"/>
          <w:lang w:val="en-US"/>
        </w:rPr>
        <w:t>Rollout and Completion of Flagship and Strategic Inter-ward Roads</w:t>
      </w:r>
      <w:bookmarkEnd w:id="81"/>
    </w:p>
    <w:p w14:paraId="07887BCB" w14:textId="77777777" w:rsidR="00F86782" w:rsidRPr="00F86782" w:rsidRDefault="00F86782" w:rsidP="00F86782">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The department targeted the completion of selected strategic connector roads and urban mobility corridors, including:</w:t>
      </w:r>
    </w:p>
    <w:p w14:paraId="1A01D604" w14:textId="77777777" w:rsidR="00F86782" w:rsidRPr="00F86782" w:rsidRDefault="00F86782" w:rsidP="00D27270">
      <w:pPr>
        <w:pStyle w:val="NormalWeb"/>
        <w:numPr>
          <w:ilvl w:val="0"/>
          <w:numId w:val="26"/>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Lolwe, Bao Beach, Ndere Island Road (Seme Sub-county), to boost eco-tourism access.</w:t>
      </w:r>
    </w:p>
    <w:p w14:paraId="537C24EE" w14:textId="77777777" w:rsidR="00F86782" w:rsidRPr="00F86782" w:rsidRDefault="00F86782" w:rsidP="00D27270">
      <w:pPr>
        <w:pStyle w:val="NormalWeb"/>
        <w:numPr>
          <w:ilvl w:val="0"/>
          <w:numId w:val="26"/>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Arina, Brilliant Road (Kisumu Central), to ease congestion within Kaloleni Estate.</w:t>
      </w:r>
    </w:p>
    <w:p w14:paraId="3D4E5FCD" w14:textId="2C186041" w:rsidR="00F86782" w:rsidRPr="008265AF" w:rsidRDefault="00F86782" w:rsidP="00D27270">
      <w:pPr>
        <w:pStyle w:val="NormalWeb"/>
        <w:numPr>
          <w:ilvl w:val="0"/>
          <w:numId w:val="26"/>
        </w:numPr>
        <w:spacing w:before="0" w:beforeAutospacing="0" w:after="0" w:afterAutospacing="0" w:line="360" w:lineRule="auto"/>
        <w:jc w:val="both"/>
        <w:rPr>
          <w:rFonts w:eastAsiaTheme="minorHAnsi"/>
          <w:color w:val="000000"/>
          <w:lang w:val="en-US" w:eastAsia="en-US"/>
        </w:rPr>
      </w:pPr>
      <w:r w:rsidRPr="008265AF">
        <w:rPr>
          <w:rFonts w:eastAsiaTheme="minorHAnsi"/>
          <w:color w:val="000000"/>
          <w:lang w:val="en-US" w:eastAsia="en-US"/>
        </w:rPr>
        <w:t>Mama Sarah Access Culvert (Kolwa East, Kisumu East), to facilitate community access and flood mitigation.</w:t>
      </w:r>
    </w:p>
    <w:p w14:paraId="3D998BE1" w14:textId="11684D2C" w:rsidR="00F86782" w:rsidRPr="00DF4439" w:rsidRDefault="00F86782" w:rsidP="00D27270">
      <w:pPr>
        <w:pStyle w:val="NormalWeb"/>
        <w:numPr>
          <w:ilvl w:val="0"/>
          <w:numId w:val="86"/>
        </w:numPr>
        <w:spacing w:before="0" w:beforeAutospacing="0" w:after="0" w:afterAutospacing="0" w:line="360" w:lineRule="auto"/>
        <w:jc w:val="both"/>
        <w:rPr>
          <w:rFonts w:eastAsiaTheme="minorHAnsi"/>
          <w:color w:val="000000"/>
          <w:lang w:val="en-US" w:eastAsia="en-US"/>
        </w:rPr>
      </w:pPr>
      <w:bookmarkStart w:id="82" w:name="_Toc204553924"/>
      <w:r w:rsidRPr="00F86782">
        <w:rPr>
          <w:rFonts w:eastAsiaTheme="minorHAnsi"/>
          <w:b/>
          <w:color w:val="000000"/>
          <w:lang w:val="en-US"/>
        </w:rPr>
        <w:t>Expansion of High-Mast Street Lighting for Safety and Economic Growth</w:t>
      </w:r>
      <w:bookmarkEnd w:id="82"/>
    </w:p>
    <w:p w14:paraId="46980616" w14:textId="77777777" w:rsidR="00F86782" w:rsidRPr="00F86782" w:rsidRDefault="00F86782" w:rsidP="00F86782">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Under the Directorate of Energy, the department committed to installing 39 high-mast streetlights across urban centres, trading hubs, and emerging market areas to enhance safety, promote the night economy, and deter petty crime. Priority locations included:</w:t>
      </w:r>
    </w:p>
    <w:p w14:paraId="512E618B" w14:textId="77777777" w:rsidR="00F86782" w:rsidRPr="00F86782" w:rsidRDefault="00F86782" w:rsidP="00D27270">
      <w:pPr>
        <w:pStyle w:val="NormalWeb"/>
        <w:numPr>
          <w:ilvl w:val="0"/>
          <w:numId w:val="27"/>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lastRenderedPageBreak/>
        <w:t>Kibos, Chiga, and Manyatta (Kisumu East)</w:t>
      </w:r>
    </w:p>
    <w:p w14:paraId="7B60EC61" w14:textId="77777777" w:rsidR="00F86782" w:rsidRPr="00F86782" w:rsidRDefault="00F86782" w:rsidP="00D27270">
      <w:pPr>
        <w:pStyle w:val="NormalWeb"/>
        <w:numPr>
          <w:ilvl w:val="0"/>
          <w:numId w:val="27"/>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Kombewa and Holo (Seme)</w:t>
      </w:r>
    </w:p>
    <w:p w14:paraId="5059521A" w14:textId="77777777" w:rsidR="00F86782" w:rsidRPr="00F86782" w:rsidRDefault="00F86782" w:rsidP="00D27270">
      <w:pPr>
        <w:pStyle w:val="NormalWeb"/>
        <w:numPr>
          <w:ilvl w:val="0"/>
          <w:numId w:val="27"/>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Ahero and Awasi towns (Nyando)</w:t>
      </w:r>
    </w:p>
    <w:p w14:paraId="0DAF9BDF" w14:textId="77777777" w:rsidR="00F86782" w:rsidRPr="00F86782" w:rsidRDefault="00F86782" w:rsidP="00F86782">
      <w:pPr>
        <w:pStyle w:val="NormalWeb"/>
        <w:spacing w:before="0" w:beforeAutospacing="0" w:after="0" w:afterAutospacing="0" w:line="360" w:lineRule="auto"/>
        <w:jc w:val="both"/>
        <w:rPr>
          <w:rFonts w:eastAsiaTheme="minorHAnsi"/>
          <w:color w:val="000000"/>
          <w:lang w:val="en-US" w:eastAsia="en-US"/>
        </w:rPr>
      </w:pPr>
    </w:p>
    <w:p w14:paraId="035CED34" w14:textId="77777777" w:rsidR="00DF4439" w:rsidRDefault="00F86782" w:rsidP="00DF4439">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The lighting projects also aimed to stimulate micro-enterprise development by extending business hours and improving public confiden</w:t>
      </w:r>
      <w:bookmarkStart w:id="83" w:name="_Toc204553925"/>
      <w:r w:rsidR="00DF4439">
        <w:rPr>
          <w:rFonts w:eastAsiaTheme="minorHAnsi"/>
          <w:color w:val="000000"/>
          <w:lang w:val="en-US" w:eastAsia="en-US"/>
        </w:rPr>
        <w:t>ce in public spaces after dark.</w:t>
      </w:r>
    </w:p>
    <w:p w14:paraId="02F4A451" w14:textId="2B6601B9" w:rsidR="00F86782" w:rsidRPr="00DF4439" w:rsidRDefault="00F86782" w:rsidP="00D27270">
      <w:pPr>
        <w:pStyle w:val="NormalWeb"/>
        <w:numPr>
          <w:ilvl w:val="0"/>
          <w:numId w:val="86"/>
        </w:numPr>
        <w:spacing w:before="0" w:beforeAutospacing="0" w:after="0" w:afterAutospacing="0" w:line="360" w:lineRule="auto"/>
        <w:jc w:val="both"/>
        <w:rPr>
          <w:rFonts w:eastAsiaTheme="minorHAnsi"/>
          <w:color w:val="000000"/>
          <w:lang w:val="en-US" w:eastAsia="en-US"/>
        </w:rPr>
      </w:pPr>
      <w:r w:rsidRPr="00F86782">
        <w:rPr>
          <w:rFonts w:eastAsiaTheme="minorHAnsi"/>
          <w:b/>
          <w:color w:val="000000"/>
          <w:lang w:val="en-US"/>
        </w:rPr>
        <w:t>Deployment of Smart Energy Systems in Public Institutions</w:t>
      </w:r>
      <w:bookmarkEnd w:id="83"/>
    </w:p>
    <w:p w14:paraId="37A5B216" w14:textId="77777777" w:rsidR="00DF4439" w:rsidRDefault="00F86782" w:rsidP="00DF4439">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In collaboration with GIZ, CoMSSA, and the Ministry of Energy, the department rolled out a smart metering pilot in 9 selected public health facilities to improve energy monitoring, reduce wastage, and generate cost-saving insights for facility management. This initiative laid the foundation for scaling energy efficiency across all county-run buildings and instit</w:t>
      </w:r>
      <w:bookmarkStart w:id="84" w:name="_Toc204553926"/>
      <w:r w:rsidR="00DF4439">
        <w:rPr>
          <w:rFonts w:eastAsiaTheme="minorHAnsi"/>
          <w:color w:val="000000"/>
          <w:lang w:val="en-US" w:eastAsia="en-US"/>
        </w:rPr>
        <w:t>utions in the next fiscal year.</w:t>
      </w:r>
    </w:p>
    <w:p w14:paraId="5C89FDC2" w14:textId="372C4026" w:rsidR="00F86782" w:rsidRPr="00DF4439" w:rsidRDefault="00F86782" w:rsidP="00D27270">
      <w:pPr>
        <w:pStyle w:val="NormalWeb"/>
        <w:numPr>
          <w:ilvl w:val="0"/>
          <w:numId w:val="86"/>
        </w:numPr>
        <w:spacing w:before="0" w:beforeAutospacing="0" w:after="0" w:afterAutospacing="0" w:line="360" w:lineRule="auto"/>
        <w:jc w:val="both"/>
        <w:rPr>
          <w:rFonts w:eastAsiaTheme="minorHAnsi"/>
          <w:color w:val="000000"/>
          <w:lang w:val="en-US" w:eastAsia="en-US"/>
        </w:rPr>
      </w:pPr>
      <w:r w:rsidRPr="00F86782">
        <w:rPr>
          <w:rFonts w:eastAsiaTheme="minorHAnsi"/>
          <w:b/>
          <w:color w:val="000000"/>
          <w:lang w:val="en-US"/>
        </w:rPr>
        <w:t>Strengthening Design and Technical Supervision for County Infrastructure</w:t>
      </w:r>
      <w:bookmarkEnd w:id="84"/>
    </w:p>
    <w:p w14:paraId="5C061594" w14:textId="77777777" w:rsidR="00DF4439" w:rsidRDefault="00F86782" w:rsidP="00DF4439">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 xml:space="preserve">The Directorate of Public Works </w:t>
      </w:r>
      <w:proofErr w:type="gramStart"/>
      <w:r w:rsidRPr="00F86782">
        <w:rPr>
          <w:rFonts w:eastAsiaTheme="minorHAnsi"/>
          <w:color w:val="000000"/>
          <w:lang w:val="en-US" w:eastAsia="en-US"/>
        </w:rPr>
        <w:t>was tasked</w:t>
      </w:r>
      <w:proofErr w:type="gramEnd"/>
      <w:r w:rsidRPr="00F86782">
        <w:rPr>
          <w:rFonts w:eastAsiaTheme="minorHAnsi"/>
          <w:color w:val="000000"/>
          <w:lang w:val="en-US" w:eastAsia="en-US"/>
        </w:rPr>
        <w:t xml:space="preserve"> with delivering comprehensive design, structural assessment, and documentation for infrastructure projects across sectors such as Health, Education, Agriculture, and Youth Affairs. The department supported over 130 projects with technical drawings and Bills of Quantities (BoQs), ensuring timely approvals and quality assurance for county infrastructure pipelines. Special emphasis </w:t>
      </w:r>
      <w:proofErr w:type="gramStart"/>
      <w:r w:rsidRPr="00F86782">
        <w:rPr>
          <w:rFonts w:eastAsiaTheme="minorHAnsi"/>
          <w:color w:val="000000"/>
          <w:lang w:val="en-US" w:eastAsia="en-US"/>
        </w:rPr>
        <w:t>was placed</w:t>
      </w:r>
      <w:proofErr w:type="gramEnd"/>
      <w:r w:rsidRPr="00F86782">
        <w:rPr>
          <w:rFonts w:eastAsiaTheme="minorHAnsi"/>
          <w:color w:val="000000"/>
          <w:lang w:val="en-US" w:eastAsia="en-US"/>
        </w:rPr>
        <w:t xml:space="preserve"> on fast-tracking designs for hospital expansion, ECDE classrooms, and agricultural processing sheds in line with sectoral priorities.</w:t>
      </w:r>
      <w:bookmarkStart w:id="85" w:name="_Toc204553927"/>
    </w:p>
    <w:p w14:paraId="573FB390" w14:textId="36CC7089" w:rsidR="00F86782" w:rsidRPr="00DF4439" w:rsidRDefault="00F86782" w:rsidP="00D27270">
      <w:pPr>
        <w:pStyle w:val="NormalWeb"/>
        <w:numPr>
          <w:ilvl w:val="0"/>
          <w:numId w:val="86"/>
        </w:numPr>
        <w:spacing w:before="0" w:beforeAutospacing="0" w:after="0" w:afterAutospacing="0" w:line="360" w:lineRule="auto"/>
        <w:jc w:val="both"/>
        <w:rPr>
          <w:rFonts w:eastAsiaTheme="minorHAnsi"/>
          <w:color w:val="000000"/>
          <w:lang w:val="en-US" w:eastAsia="en-US"/>
        </w:rPr>
      </w:pPr>
      <w:r w:rsidRPr="00F86782">
        <w:rPr>
          <w:rFonts w:eastAsiaTheme="minorHAnsi"/>
          <w:b/>
          <w:color w:val="000000"/>
          <w:lang w:val="en-US"/>
        </w:rPr>
        <w:t>Advancing Sustainable Mobility and E-Mobility Transition</w:t>
      </w:r>
      <w:bookmarkEnd w:id="85"/>
    </w:p>
    <w:p w14:paraId="6461CEB0" w14:textId="77777777" w:rsidR="00DF4439" w:rsidRDefault="00F86782" w:rsidP="00DF4439">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In anticipation of Kenya’s broader transition to green transportation, the department participated in regional training and technical collaboration on electric vehicle retrofitting, energy-efficient fleet management, and low-emission transport systems. Kisumu positioned itself as a lead county in the E-mobility Africa Alliance initiative, with planning underway for pilot retrofits within the county government fleet and the development of policy g</w:t>
      </w:r>
      <w:bookmarkStart w:id="86" w:name="_Toc204553928"/>
      <w:r w:rsidR="00DF4439">
        <w:rPr>
          <w:rFonts w:eastAsiaTheme="minorHAnsi"/>
          <w:color w:val="000000"/>
          <w:lang w:val="en-US" w:eastAsia="en-US"/>
        </w:rPr>
        <w:t>uidelines on EV infrastructure.</w:t>
      </w:r>
    </w:p>
    <w:p w14:paraId="2F16B9D2" w14:textId="0D9D3E0A" w:rsidR="00F86782" w:rsidRPr="00DF4439" w:rsidRDefault="00F86782" w:rsidP="00D27270">
      <w:pPr>
        <w:pStyle w:val="NormalWeb"/>
        <w:numPr>
          <w:ilvl w:val="0"/>
          <w:numId w:val="86"/>
        </w:numPr>
        <w:spacing w:before="0" w:beforeAutospacing="0" w:after="0" w:afterAutospacing="0" w:line="360" w:lineRule="auto"/>
        <w:jc w:val="both"/>
        <w:rPr>
          <w:rFonts w:eastAsiaTheme="minorHAnsi"/>
          <w:color w:val="000000"/>
          <w:lang w:val="en-US" w:eastAsia="en-US"/>
        </w:rPr>
      </w:pPr>
      <w:r w:rsidRPr="00F86782">
        <w:rPr>
          <w:rFonts w:eastAsiaTheme="minorHAnsi"/>
          <w:b/>
          <w:color w:val="000000"/>
          <w:lang w:val="en-US"/>
        </w:rPr>
        <w:t>Crosscutting Strategic Focus includes:</w:t>
      </w:r>
      <w:bookmarkEnd w:id="86"/>
    </w:p>
    <w:p w14:paraId="15E37BD1" w14:textId="77777777" w:rsidR="00F86782" w:rsidRPr="00F86782" w:rsidRDefault="00F86782" w:rsidP="00F86782">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Across all directorates, the department emphasized:</w:t>
      </w:r>
    </w:p>
    <w:p w14:paraId="5311C230" w14:textId="77777777" w:rsidR="00F86782" w:rsidRPr="00F86782" w:rsidRDefault="00F86782" w:rsidP="00D27270">
      <w:pPr>
        <w:pStyle w:val="NormalWeb"/>
        <w:numPr>
          <w:ilvl w:val="0"/>
          <w:numId w:val="28"/>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Climate resilience: integrating green standards in design and operations.</w:t>
      </w:r>
    </w:p>
    <w:p w14:paraId="6B538D4B" w14:textId="77777777" w:rsidR="00F86782" w:rsidRPr="00F86782" w:rsidRDefault="00F86782" w:rsidP="00D27270">
      <w:pPr>
        <w:pStyle w:val="NormalWeb"/>
        <w:numPr>
          <w:ilvl w:val="0"/>
          <w:numId w:val="28"/>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Data-driven planning: improving asset mapping, project tracking, and performance dashboards.</w:t>
      </w:r>
    </w:p>
    <w:p w14:paraId="7F6058A0" w14:textId="77777777" w:rsidR="00F86782" w:rsidRPr="00F86782" w:rsidRDefault="00F86782" w:rsidP="00D27270">
      <w:pPr>
        <w:pStyle w:val="NormalWeb"/>
        <w:numPr>
          <w:ilvl w:val="0"/>
          <w:numId w:val="28"/>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Public-private partnerships: expanding infrastructure finance and delivery models.</w:t>
      </w:r>
    </w:p>
    <w:p w14:paraId="2E34DEFF" w14:textId="77777777" w:rsidR="00F86782" w:rsidRPr="00F86782" w:rsidRDefault="00F86782" w:rsidP="00D27270">
      <w:pPr>
        <w:pStyle w:val="NormalWeb"/>
        <w:numPr>
          <w:ilvl w:val="0"/>
          <w:numId w:val="28"/>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lastRenderedPageBreak/>
        <w:t>Equity in service delivery: ensuring all sub-counties received a fair share of road and lighting investments.</w:t>
      </w:r>
    </w:p>
    <w:p w14:paraId="3D5BB3A1" w14:textId="77777777" w:rsidR="00F86782" w:rsidRPr="00F86782" w:rsidRDefault="00F86782" w:rsidP="00F86782">
      <w:pPr>
        <w:pStyle w:val="NormalWeb"/>
        <w:spacing w:before="0" w:beforeAutospacing="0" w:after="0" w:afterAutospacing="0" w:line="360" w:lineRule="auto"/>
        <w:jc w:val="both"/>
        <w:rPr>
          <w:rFonts w:eastAsiaTheme="minorHAnsi"/>
          <w:color w:val="000000"/>
          <w:lang w:val="en-US" w:eastAsia="en-US"/>
        </w:rPr>
      </w:pPr>
    </w:p>
    <w:p w14:paraId="0206FCE9" w14:textId="77777777" w:rsidR="00F86782" w:rsidRPr="00F86782" w:rsidRDefault="00F86782" w:rsidP="00F86782">
      <w:pPr>
        <w:pStyle w:val="NormalWeb"/>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These priorities collectively contributed to the county’s broader development outcomes, including:</w:t>
      </w:r>
    </w:p>
    <w:p w14:paraId="61212CD1" w14:textId="77777777" w:rsidR="00F86782" w:rsidRPr="00F86782" w:rsidRDefault="00F86782" w:rsidP="00D27270">
      <w:pPr>
        <w:pStyle w:val="NormalWeb"/>
        <w:numPr>
          <w:ilvl w:val="0"/>
          <w:numId w:val="29"/>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Improved market access for farmers and traders</w:t>
      </w:r>
    </w:p>
    <w:p w14:paraId="50C13448" w14:textId="77777777" w:rsidR="00F86782" w:rsidRPr="00F86782" w:rsidRDefault="00F86782" w:rsidP="00D27270">
      <w:pPr>
        <w:pStyle w:val="NormalWeb"/>
        <w:numPr>
          <w:ilvl w:val="0"/>
          <w:numId w:val="29"/>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Safer and more functional urban centres</w:t>
      </w:r>
    </w:p>
    <w:p w14:paraId="1EFF7D48" w14:textId="77777777" w:rsidR="00F86782" w:rsidRPr="00F86782" w:rsidRDefault="00F86782" w:rsidP="00D27270">
      <w:pPr>
        <w:pStyle w:val="NormalWeb"/>
        <w:numPr>
          <w:ilvl w:val="0"/>
          <w:numId w:val="29"/>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Lower energy costs and emissions in public facilities</w:t>
      </w:r>
    </w:p>
    <w:p w14:paraId="4A7605CD" w14:textId="77777777" w:rsidR="00F86782" w:rsidRPr="00F86782" w:rsidRDefault="00F86782" w:rsidP="00D27270">
      <w:pPr>
        <w:pStyle w:val="NormalWeb"/>
        <w:numPr>
          <w:ilvl w:val="0"/>
          <w:numId w:val="29"/>
        </w:numPr>
        <w:spacing w:before="0" w:beforeAutospacing="0" w:after="0" w:afterAutospacing="0" w:line="360" w:lineRule="auto"/>
        <w:jc w:val="both"/>
        <w:rPr>
          <w:rFonts w:eastAsiaTheme="minorHAnsi"/>
          <w:color w:val="000000"/>
          <w:lang w:val="en-US" w:eastAsia="en-US"/>
        </w:rPr>
      </w:pPr>
      <w:r w:rsidRPr="00F86782">
        <w:rPr>
          <w:rFonts w:eastAsiaTheme="minorHAnsi"/>
          <w:color w:val="000000"/>
          <w:lang w:val="en-US" w:eastAsia="en-US"/>
        </w:rPr>
        <w:t>More professionalized and accountable project delivery</w:t>
      </w:r>
    </w:p>
    <w:p w14:paraId="36DF488E" w14:textId="77777777" w:rsidR="00DF4439" w:rsidRDefault="00F86782" w:rsidP="00DF4439">
      <w:pPr>
        <w:pStyle w:val="Heading3"/>
        <w:tabs>
          <w:tab w:val="left" w:pos="5850"/>
        </w:tabs>
        <w:spacing w:line="360" w:lineRule="auto"/>
        <w:rPr>
          <w:rFonts w:ascii="Times New Roman" w:hAnsi="Times New Roman" w:cs="Times New Roman"/>
          <w:b/>
          <w:color w:val="2F5496" w:themeColor="accent1" w:themeShade="BF"/>
          <w:lang w:val="en-US"/>
        </w:rPr>
      </w:pPr>
      <w:bookmarkStart w:id="87" w:name="_Toc207707051"/>
      <w:r w:rsidRPr="004567AD">
        <w:rPr>
          <w:rFonts w:ascii="Times New Roman" w:hAnsi="Times New Roman" w:cs="Times New Roman"/>
          <w:b/>
          <w:color w:val="2F5496" w:themeColor="accent1" w:themeShade="BF"/>
          <w:lang w:val="en-US"/>
        </w:rPr>
        <w:t>Key Achievement</w:t>
      </w:r>
      <w:bookmarkStart w:id="88" w:name="_Toc204553930"/>
      <w:r w:rsidR="00DF4439">
        <w:rPr>
          <w:rFonts w:ascii="Times New Roman" w:hAnsi="Times New Roman" w:cs="Times New Roman"/>
          <w:b/>
          <w:color w:val="2F5496" w:themeColor="accent1" w:themeShade="BF"/>
          <w:lang w:val="en-US"/>
        </w:rPr>
        <w:t>s</w:t>
      </w:r>
      <w:bookmarkEnd w:id="87"/>
      <w:r w:rsidR="00DF4439">
        <w:rPr>
          <w:rFonts w:ascii="Times New Roman" w:hAnsi="Times New Roman" w:cs="Times New Roman"/>
          <w:b/>
          <w:color w:val="2F5496" w:themeColor="accent1" w:themeShade="BF"/>
          <w:lang w:val="en-US"/>
        </w:rPr>
        <w:t xml:space="preserve"> </w:t>
      </w:r>
    </w:p>
    <w:p w14:paraId="3CB23A5A" w14:textId="3D971EBA" w:rsidR="00F86782" w:rsidRPr="00DF4439" w:rsidRDefault="00F86782" w:rsidP="00D27270">
      <w:pPr>
        <w:pStyle w:val="ListParagraph"/>
        <w:numPr>
          <w:ilvl w:val="1"/>
          <w:numId w:val="29"/>
        </w:numPr>
        <w:rPr>
          <w:rFonts w:ascii="Times New Roman" w:eastAsiaTheme="majorEastAsia" w:hAnsi="Times New Roman" w:cs="Times New Roman"/>
          <w:b/>
          <w:color w:val="2F5496" w:themeColor="accent1" w:themeShade="BF"/>
          <w:lang w:val="en-US"/>
        </w:rPr>
      </w:pPr>
      <w:r w:rsidRPr="00DF4439">
        <w:rPr>
          <w:rFonts w:ascii="Times New Roman" w:hAnsi="Times New Roman" w:cs="Times New Roman"/>
          <w:b/>
          <w:lang w:val="en-GB" w:eastAsia="en-KE"/>
        </w:rPr>
        <w:t>Directorate of Roads &amp; Public Works</w:t>
      </w:r>
      <w:bookmarkEnd w:id="88"/>
    </w:p>
    <w:p w14:paraId="5DA2D3AD" w14:textId="5AF6EBC0" w:rsidR="00F86782" w:rsidRPr="00F86782" w:rsidRDefault="00F86782" w:rsidP="00F86782">
      <w:pPr>
        <w:pStyle w:val="NormalWeb"/>
        <w:spacing w:before="0" w:beforeAutospacing="0" w:after="0" w:afterAutospacing="0" w:line="360" w:lineRule="auto"/>
        <w:jc w:val="both"/>
      </w:pPr>
      <w:r w:rsidRPr="00F86782">
        <w:rPr>
          <w:lang w:val="en-GB"/>
        </w:rPr>
        <w:t>T</w:t>
      </w:r>
      <w:r w:rsidRPr="00F86782">
        <w:t>he Directorate of Roads &amp; Public Works demonstrated substantial progress in the implementation of road infrastructure projects aligned with the County Roads Framework (CRF) and strategic inter-ward connectivity goals. The department focused on addressing transport bottlenecks in rural and peri-urban areas while ensuring continuity for rolled-over flagship projects. Emphasis was placed on ensuring equitable distribution of road investments across the 35 wards and 7 sub-counties in Kisumu County.</w:t>
      </w:r>
    </w:p>
    <w:p w14:paraId="4A9F72DB" w14:textId="77777777" w:rsidR="00F86782" w:rsidRPr="00F86782" w:rsidRDefault="00F86782" w:rsidP="00D27270">
      <w:pPr>
        <w:pStyle w:val="ListParagraph"/>
        <w:numPr>
          <w:ilvl w:val="0"/>
          <w:numId w:val="30"/>
        </w:numPr>
        <w:spacing w:after="0" w:line="360" w:lineRule="auto"/>
        <w:rPr>
          <w:rFonts w:ascii="Times New Roman" w:hAnsi="Times New Roman" w:cs="Times New Roman"/>
          <w:b/>
          <w:sz w:val="24"/>
          <w:szCs w:val="24"/>
        </w:rPr>
      </w:pPr>
      <w:r w:rsidRPr="00F86782">
        <w:rPr>
          <w:rFonts w:ascii="Times New Roman" w:hAnsi="Times New Roman" w:cs="Times New Roman"/>
          <w:b/>
          <w:sz w:val="24"/>
          <w:szCs w:val="24"/>
        </w:rPr>
        <w:t>County Roads Framework (CRF) Projects</w:t>
      </w:r>
    </w:p>
    <w:p w14:paraId="20472685" w14:textId="1A23656E" w:rsidR="00F86782" w:rsidRPr="00F86782" w:rsidRDefault="00F86782" w:rsidP="00F86782">
      <w:pPr>
        <w:pStyle w:val="NormalWeb"/>
        <w:spacing w:before="0" w:beforeAutospacing="0" w:after="0" w:afterAutospacing="0" w:line="360" w:lineRule="auto"/>
        <w:jc w:val="both"/>
      </w:pPr>
      <w:r w:rsidRPr="00F86782">
        <w:t xml:space="preserve">Out of a total of </w:t>
      </w:r>
      <w:r w:rsidRPr="00F86782">
        <w:rPr>
          <w:rStyle w:val="Strong"/>
          <w:b w:val="0"/>
        </w:rPr>
        <w:t>149 CRF projects planned</w:t>
      </w:r>
      <w:r w:rsidRPr="00F86782">
        <w:t xml:space="preserve">, the department successfully completed </w:t>
      </w:r>
      <w:r w:rsidRPr="00F86782">
        <w:rPr>
          <w:rStyle w:val="Strong"/>
          <w:b w:val="0"/>
        </w:rPr>
        <w:t>95 projects</w:t>
      </w:r>
      <w:r w:rsidRPr="00F86782">
        <w:t xml:space="preserve"> by end of June 2025, achieving </w:t>
      </w:r>
      <w:r w:rsidRPr="00F86782">
        <w:rPr>
          <w:rStyle w:val="Strong"/>
          <w:b w:val="0"/>
        </w:rPr>
        <w:t>82% physical progress</w:t>
      </w:r>
      <w:r w:rsidRPr="00F86782">
        <w:t xml:space="preserve"> and covering approximately </w:t>
      </w:r>
      <w:r w:rsidRPr="00F86782">
        <w:rPr>
          <w:rStyle w:val="Strong"/>
          <w:b w:val="0"/>
        </w:rPr>
        <w:t>235 kilometres</w:t>
      </w:r>
      <w:r w:rsidRPr="00F86782">
        <w:t xml:space="preserve"> of road works. This included grading, gravelling, drainage installations, and culvert works. Sub-counties such as </w:t>
      </w:r>
      <w:r w:rsidRPr="00F86782">
        <w:rPr>
          <w:rStyle w:val="Strong"/>
          <w:b w:val="0"/>
        </w:rPr>
        <w:t>Nyando (22 roads completed), Seme (14), and Kisumu West (19)</w:t>
      </w:r>
      <w:r w:rsidRPr="00F86782">
        <w:t xml:space="preserve"> recorded the highest levels of project completion.</w:t>
      </w:r>
    </w:p>
    <w:p w14:paraId="08F8B7DA" w14:textId="1E82C745" w:rsidR="00F86782" w:rsidRPr="00F86782" w:rsidRDefault="00F86782" w:rsidP="00F7482C">
      <w:pPr>
        <w:pStyle w:val="NormalWeb"/>
        <w:spacing w:before="0" w:beforeAutospacing="0" w:after="0" w:afterAutospacing="0" w:line="360" w:lineRule="auto"/>
        <w:jc w:val="both"/>
      </w:pPr>
      <w:r w:rsidRPr="00F86782">
        <w:t xml:space="preserve">In Nyando, the department prioritized access roads connecting </w:t>
      </w:r>
      <w:r w:rsidRPr="00F86782">
        <w:rPr>
          <w:rStyle w:val="Strong"/>
          <w:b w:val="0"/>
        </w:rPr>
        <w:t>Ahero market</w:t>
      </w:r>
      <w:r w:rsidRPr="00F86782">
        <w:t xml:space="preserve">, </w:t>
      </w:r>
      <w:r w:rsidRPr="00F86782">
        <w:rPr>
          <w:rStyle w:val="Strong"/>
          <w:b w:val="0"/>
        </w:rPr>
        <w:t>Kobura rice schemes</w:t>
      </w:r>
      <w:r w:rsidRPr="00F86782">
        <w:t xml:space="preserve">, and </w:t>
      </w:r>
      <w:r w:rsidRPr="00F86782">
        <w:rPr>
          <w:rStyle w:val="Strong"/>
          <w:b w:val="0"/>
        </w:rPr>
        <w:t>Ogendo Health Centre</w:t>
      </w:r>
      <w:r w:rsidRPr="00F86782">
        <w:t xml:space="preserve">, improving transport for both farmers and health service users. In Seme, key roads such as </w:t>
      </w:r>
      <w:r w:rsidRPr="00F86782">
        <w:rPr>
          <w:rStyle w:val="Strong"/>
          <w:b w:val="0"/>
        </w:rPr>
        <w:t>Akado–Bar Olengo</w:t>
      </w:r>
      <w:r w:rsidRPr="00F86782">
        <w:t xml:space="preserve"> and </w:t>
      </w:r>
      <w:r w:rsidRPr="00F86782">
        <w:rPr>
          <w:rStyle w:val="Strong"/>
          <w:b w:val="0"/>
        </w:rPr>
        <w:t>Kombewa–Nduru access road</w:t>
      </w:r>
      <w:r w:rsidRPr="00F86782">
        <w:t xml:space="preserve"> were completed, enhancing links to ECDE centers and trading hubs. Kisumu West saw the rehabilitation of the </w:t>
      </w:r>
      <w:r w:rsidRPr="00F86782">
        <w:rPr>
          <w:rStyle w:val="Strong"/>
          <w:b w:val="0"/>
        </w:rPr>
        <w:t>Riat–Korowe</w:t>
      </w:r>
      <w:r w:rsidRPr="00F86782">
        <w:t xml:space="preserve"> feeder road and the upgrading of </w:t>
      </w:r>
      <w:r w:rsidRPr="00F86782">
        <w:rPr>
          <w:rStyle w:val="Strong"/>
          <w:b w:val="0"/>
        </w:rPr>
        <w:t>Otwenya culvert</w:t>
      </w:r>
      <w:r w:rsidRPr="00F86782">
        <w:t>, reducing seasonal flooding and improving travel reliability.</w:t>
      </w:r>
    </w:p>
    <w:p w14:paraId="48B1C97D" w14:textId="77777777" w:rsidR="00F86782" w:rsidRPr="00F86782" w:rsidRDefault="00F86782" w:rsidP="00D27270">
      <w:pPr>
        <w:pStyle w:val="ListParagraph"/>
        <w:numPr>
          <w:ilvl w:val="0"/>
          <w:numId w:val="30"/>
        </w:numPr>
        <w:spacing w:after="0" w:line="360" w:lineRule="auto"/>
        <w:rPr>
          <w:rFonts w:ascii="Times New Roman" w:hAnsi="Times New Roman" w:cs="Times New Roman"/>
          <w:b/>
          <w:sz w:val="24"/>
          <w:szCs w:val="24"/>
        </w:rPr>
      </w:pPr>
      <w:r w:rsidRPr="00F86782">
        <w:rPr>
          <w:rFonts w:ascii="Times New Roman" w:hAnsi="Times New Roman" w:cs="Times New Roman"/>
          <w:b/>
          <w:sz w:val="24"/>
          <w:szCs w:val="24"/>
        </w:rPr>
        <w:t>Strategic and Flagship Roads</w:t>
      </w:r>
    </w:p>
    <w:p w14:paraId="678B8917" w14:textId="77777777" w:rsidR="00F86782" w:rsidRPr="00F86782" w:rsidRDefault="00F86782" w:rsidP="00F86782">
      <w:pPr>
        <w:spacing w:after="0" w:line="360" w:lineRule="auto"/>
        <w:rPr>
          <w:rFonts w:ascii="Times New Roman" w:hAnsi="Times New Roman" w:cs="Times New Roman"/>
          <w:sz w:val="24"/>
          <w:szCs w:val="24"/>
        </w:rPr>
      </w:pPr>
      <w:r w:rsidRPr="00F86782">
        <w:rPr>
          <w:rFonts w:ascii="Times New Roman" w:hAnsi="Times New Roman" w:cs="Times New Roman"/>
          <w:sz w:val="24"/>
          <w:szCs w:val="24"/>
        </w:rPr>
        <w:t xml:space="preserve">The department also pursued the implementation of </w:t>
      </w:r>
      <w:r w:rsidRPr="00F86782">
        <w:rPr>
          <w:rFonts w:ascii="Times New Roman" w:hAnsi="Times New Roman" w:cs="Times New Roman"/>
          <w:bCs/>
          <w:sz w:val="24"/>
          <w:szCs w:val="24"/>
        </w:rPr>
        <w:t>4 strategic inter-ward roads</w:t>
      </w:r>
      <w:r w:rsidRPr="00F86782">
        <w:rPr>
          <w:rFonts w:ascii="Times New Roman" w:hAnsi="Times New Roman" w:cs="Times New Roman"/>
          <w:sz w:val="24"/>
          <w:szCs w:val="24"/>
        </w:rPr>
        <w:t>. These included:</w:t>
      </w:r>
    </w:p>
    <w:p w14:paraId="6F171889" w14:textId="77777777" w:rsidR="00F86782" w:rsidRPr="00F86782" w:rsidRDefault="00F86782" w:rsidP="00D27270">
      <w:pPr>
        <w:pStyle w:val="ListParagraph"/>
        <w:numPr>
          <w:ilvl w:val="0"/>
          <w:numId w:val="31"/>
        </w:numPr>
        <w:spacing w:after="0" w:line="360" w:lineRule="auto"/>
        <w:rPr>
          <w:rFonts w:ascii="Times New Roman" w:hAnsi="Times New Roman" w:cs="Times New Roman"/>
          <w:sz w:val="24"/>
          <w:szCs w:val="24"/>
        </w:rPr>
      </w:pPr>
      <w:r w:rsidRPr="00F86782">
        <w:rPr>
          <w:rFonts w:ascii="Times New Roman" w:hAnsi="Times New Roman" w:cs="Times New Roman"/>
          <w:bCs/>
          <w:sz w:val="24"/>
          <w:szCs w:val="24"/>
        </w:rPr>
        <w:lastRenderedPageBreak/>
        <w:t>Lolwe-Bao Beach Road</w:t>
      </w:r>
      <w:r w:rsidRPr="00F86782">
        <w:rPr>
          <w:rFonts w:ascii="Times New Roman" w:hAnsi="Times New Roman" w:cs="Times New Roman"/>
          <w:sz w:val="24"/>
          <w:szCs w:val="24"/>
        </w:rPr>
        <w:t xml:space="preserve"> in </w:t>
      </w:r>
      <w:r w:rsidRPr="00F86782">
        <w:rPr>
          <w:rFonts w:ascii="Times New Roman" w:hAnsi="Times New Roman" w:cs="Times New Roman"/>
          <w:bCs/>
          <w:sz w:val="24"/>
          <w:szCs w:val="24"/>
        </w:rPr>
        <w:t>Seme</w:t>
      </w:r>
      <w:r w:rsidRPr="00F86782">
        <w:rPr>
          <w:rFonts w:ascii="Times New Roman" w:hAnsi="Times New Roman" w:cs="Times New Roman"/>
          <w:sz w:val="24"/>
          <w:szCs w:val="24"/>
        </w:rPr>
        <w:t xml:space="preserve">, intended to unlock tourism access to </w:t>
      </w:r>
      <w:r w:rsidRPr="00F86782">
        <w:rPr>
          <w:rFonts w:ascii="Times New Roman" w:hAnsi="Times New Roman" w:cs="Times New Roman"/>
          <w:bCs/>
          <w:sz w:val="24"/>
          <w:szCs w:val="24"/>
        </w:rPr>
        <w:t>Ndere Island National Park</w:t>
      </w:r>
      <w:r w:rsidRPr="00F86782">
        <w:rPr>
          <w:rFonts w:ascii="Times New Roman" w:hAnsi="Times New Roman" w:cs="Times New Roman"/>
          <w:sz w:val="24"/>
          <w:szCs w:val="24"/>
        </w:rPr>
        <w:t xml:space="preserve">. This 7.2 km road saw preliminary works and contractor mobilization but only achieved </w:t>
      </w:r>
      <w:r w:rsidRPr="00F86782">
        <w:rPr>
          <w:rStyle w:val="Strong"/>
          <w:rFonts w:ascii="Times New Roman" w:hAnsi="Times New Roman" w:cs="Times New Roman"/>
          <w:b w:val="0"/>
          <w:sz w:val="24"/>
          <w:szCs w:val="24"/>
        </w:rPr>
        <w:t>1% progress</w:t>
      </w:r>
      <w:r w:rsidRPr="00F86782">
        <w:rPr>
          <w:rFonts w:ascii="Times New Roman" w:hAnsi="Times New Roman" w:cs="Times New Roman"/>
          <w:sz w:val="24"/>
          <w:szCs w:val="24"/>
        </w:rPr>
        <w:t xml:space="preserve"> due to logistical delays.</w:t>
      </w:r>
    </w:p>
    <w:p w14:paraId="64153029" w14:textId="77777777" w:rsidR="00F86782" w:rsidRPr="00F86782" w:rsidRDefault="00F86782" w:rsidP="00D27270">
      <w:pPr>
        <w:pStyle w:val="ListParagraph"/>
        <w:numPr>
          <w:ilvl w:val="0"/>
          <w:numId w:val="31"/>
        </w:numPr>
        <w:spacing w:after="0" w:line="360" w:lineRule="auto"/>
        <w:rPr>
          <w:rFonts w:ascii="Times New Roman" w:hAnsi="Times New Roman" w:cs="Times New Roman"/>
          <w:sz w:val="24"/>
          <w:szCs w:val="24"/>
        </w:rPr>
      </w:pPr>
      <w:r w:rsidRPr="00F86782">
        <w:rPr>
          <w:rStyle w:val="Strong"/>
          <w:rFonts w:ascii="Times New Roman" w:hAnsi="Times New Roman" w:cs="Times New Roman"/>
          <w:b w:val="0"/>
          <w:sz w:val="24"/>
          <w:szCs w:val="24"/>
        </w:rPr>
        <w:t>Arina-Brilliant Road</w:t>
      </w:r>
      <w:r w:rsidRPr="00F86782">
        <w:rPr>
          <w:rFonts w:ascii="Times New Roman" w:hAnsi="Times New Roman" w:cs="Times New Roman"/>
          <w:sz w:val="24"/>
          <w:szCs w:val="24"/>
        </w:rPr>
        <w:t xml:space="preserve"> in </w:t>
      </w:r>
      <w:r w:rsidRPr="00F86782">
        <w:rPr>
          <w:rStyle w:val="Strong"/>
          <w:rFonts w:ascii="Times New Roman" w:hAnsi="Times New Roman" w:cs="Times New Roman"/>
          <w:b w:val="0"/>
          <w:sz w:val="24"/>
          <w:szCs w:val="24"/>
        </w:rPr>
        <w:t>Kisumu Central</w:t>
      </w:r>
      <w:r w:rsidRPr="00F86782">
        <w:rPr>
          <w:rFonts w:ascii="Times New Roman" w:hAnsi="Times New Roman" w:cs="Times New Roman"/>
          <w:sz w:val="24"/>
          <w:szCs w:val="24"/>
        </w:rPr>
        <w:t xml:space="preserve"> aimed at easing traffic congestion around </w:t>
      </w:r>
      <w:r w:rsidRPr="00F86782">
        <w:rPr>
          <w:rStyle w:val="Strong"/>
          <w:rFonts w:ascii="Times New Roman" w:hAnsi="Times New Roman" w:cs="Times New Roman"/>
          <w:b w:val="0"/>
          <w:sz w:val="24"/>
          <w:szCs w:val="24"/>
        </w:rPr>
        <w:t>Kaloleni Estate</w:t>
      </w:r>
      <w:r w:rsidRPr="00F86782">
        <w:rPr>
          <w:rFonts w:ascii="Times New Roman" w:hAnsi="Times New Roman" w:cs="Times New Roman"/>
          <w:sz w:val="24"/>
          <w:szCs w:val="24"/>
        </w:rPr>
        <w:t xml:space="preserve"> was delayed but remains prioritized for Q1 FY 2025/26.</w:t>
      </w:r>
    </w:p>
    <w:p w14:paraId="1BE5806B" w14:textId="77777777" w:rsidR="00F86782" w:rsidRPr="00F86782" w:rsidRDefault="00F86782" w:rsidP="00D27270">
      <w:pPr>
        <w:pStyle w:val="ListParagraph"/>
        <w:numPr>
          <w:ilvl w:val="0"/>
          <w:numId w:val="31"/>
        </w:numPr>
        <w:spacing w:after="0" w:line="360" w:lineRule="auto"/>
        <w:rPr>
          <w:rFonts w:ascii="Times New Roman" w:hAnsi="Times New Roman" w:cs="Times New Roman"/>
          <w:sz w:val="24"/>
          <w:szCs w:val="24"/>
        </w:rPr>
      </w:pPr>
      <w:r w:rsidRPr="00F86782">
        <w:rPr>
          <w:rStyle w:val="Strong"/>
          <w:rFonts w:ascii="Times New Roman" w:hAnsi="Times New Roman" w:cs="Times New Roman"/>
          <w:b w:val="0"/>
          <w:sz w:val="24"/>
          <w:szCs w:val="24"/>
        </w:rPr>
        <w:t>Sunga Box Culvert</w:t>
      </w:r>
      <w:r w:rsidRPr="00F86782">
        <w:rPr>
          <w:rFonts w:ascii="Times New Roman" w:hAnsi="Times New Roman" w:cs="Times New Roman"/>
          <w:sz w:val="24"/>
          <w:szCs w:val="24"/>
        </w:rPr>
        <w:t xml:space="preserve">, a critical drainage intervention in </w:t>
      </w:r>
      <w:r w:rsidRPr="00F86782">
        <w:rPr>
          <w:rStyle w:val="Strong"/>
          <w:rFonts w:ascii="Times New Roman" w:hAnsi="Times New Roman" w:cs="Times New Roman"/>
          <w:b w:val="0"/>
          <w:sz w:val="24"/>
          <w:szCs w:val="24"/>
        </w:rPr>
        <w:t>North West Ward (Nyakach)</w:t>
      </w:r>
      <w:r w:rsidRPr="00F86782">
        <w:rPr>
          <w:rFonts w:ascii="Times New Roman" w:hAnsi="Times New Roman" w:cs="Times New Roman"/>
          <w:sz w:val="24"/>
          <w:szCs w:val="24"/>
        </w:rPr>
        <w:t>, was fully completed and commissioned.</w:t>
      </w:r>
    </w:p>
    <w:p w14:paraId="12E6E8AF" w14:textId="72E38C1A" w:rsidR="00F86782" w:rsidRPr="00F7482C" w:rsidRDefault="00F86782" w:rsidP="00D27270">
      <w:pPr>
        <w:pStyle w:val="ListParagraph"/>
        <w:numPr>
          <w:ilvl w:val="0"/>
          <w:numId w:val="31"/>
        </w:numPr>
        <w:spacing w:after="0" w:line="360" w:lineRule="auto"/>
        <w:rPr>
          <w:rFonts w:ascii="Times New Roman" w:hAnsi="Times New Roman" w:cs="Times New Roman"/>
          <w:sz w:val="24"/>
          <w:szCs w:val="24"/>
        </w:rPr>
      </w:pPr>
      <w:r w:rsidRPr="00F7482C">
        <w:rPr>
          <w:rStyle w:val="Strong"/>
          <w:rFonts w:ascii="Times New Roman" w:hAnsi="Times New Roman" w:cs="Times New Roman"/>
          <w:b w:val="0"/>
          <w:sz w:val="24"/>
          <w:szCs w:val="24"/>
        </w:rPr>
        <w:t>Mama Sarah Culvert</w:t>
      </w:r>
      <w:r w:rsidRPr="00F7482C">
        <w:rPr>
          <w:rFonts w:ascii="Times New Roman" w:hAnsi="Times New Roman" w:cs="Times New Roman"/>
          <w:sz w:val="24"/>
          <w:szCs w:val="24"/>
        </w:rPr>
        <w:t xml:space="preserve"> in </w:t>
      </w:r>
      <w:r w:rsidRPr="00F7482C">
        <w:rPr>
          <w:rStyle w:val="Strong"/>
          <w:rFonts w:ascii="Times New Roman" w:hAnsi="Times New Roman" w:cs="Times New Roman"/>
          <w:b w:val="0"/>
          <w:sz w:val="24"/>
          <w:szCs w:val="24"/>
        </w:rPr>
        <w:t>Kisumu East</w:t>
      </w:r>
      <w:r w:rsidRPr="00F7482C">
        <w:rPr>
          <w:rFonts w:ascii="Times New Roman" w:hAnsi="Times New Roman" w:cs="Times New Roman"/>
          <w:sz w:val="24"/>
          <w:szCs w:val="24"/>
        </w:rPr>
        <w:t xml:space="preserve"> saw partial progress (30%), addressing flood-induced inaccessibility in the area surrounding </w:t>
      </w:r>
      <w:r w:rsidRPr="00F7482C">
        <w:rPr>
          <w:rStyle w:val="Strong"/>
          <w:rFonts w:ascii="Times New Roman" w:hAnsi="Times New Roman" w:cs="Times New Roman"/>
          <w:b w:val="0"/>
          <w:sz w:val="24"/>
          <w:szCs w:val="24"/>
        </w:rPr>
        <w:t>Kogelo School</w:t>
      </w:r>
      <w:r w:rsidRPr="00F7482C">
        <w:rPr>
          <w:rFonts w:ascii="Times New Roman" w:hAnsi="Times New Roman" w:cs="Times New Roman"/>
          <w:sz w:val="24"/>
          <w:szCs w:val="24"/>
        </w:rPr>
        <w:t>.</w:t>
      </w:r>
    </w:p>
    <w:p w14:paraId="3F793520" w14:textId="77777777" w:rsidR="00F86782" w:rsidRPr="00F86782" w:rsidRDefault="00F86782" w:rsidP="00D27270">
      <w:pPr>
        <w:pStyle w:val="ListParagraph"/>
        <w:numPr>
          <w:ilvl w:val="0"/>
          <w:numId w:val="30"/>
        </w:numPr>
        <w:spacing w:after="0" w:line="360" w:lineRule="auto"/>
        <w:rPr>
          <w:rFonts w:ascii="Times New Roman" w:hAnsi="Times New Roman" w:cs="Times New Roman"/>
          <w:b/>
          <w:sz w:val="24"/>
          <w:szCs w:val="24"/>
        </w:rPr>
      </w:pPr>
      <w:r w:rsidRPr="00F86782">
        <w:rPr>
          <w:rFonts w:ascii="Times New Roman" w:hAnsi="Times New Roman" w:cs="Times New Roman"/>
          <w:b/>
          <w:sz w:val="24"/>
          <w:szCs w:val="24"/>
        </w:rPr>
        <w:t>Routine Manual Maintenance</w:t>
      </w:r>
    </w:p>
    <w:p w14:paraId="6C2336F8" w14:textId="20831672" w:rsidR="00F86782" w:rsidRPr="00F86782" w:rsidRDefault="00F86782" w:rsidP="00F86782">
      <w:pPr>
        <w:pStyle w:val="NormalWeb"/>
        <w:spacing w:before="0" w:beforeAutospacing="0" w:after="0" w:afterAutospacing="0" w:line="360" w:lineRule="auto"/>
        <w:jc w:val="both"/>
      </w:pPr>
      <w:r w:rsidRPr="00F86782">
        <w:t xml:space="preserve">The Directorate also executed </w:t>
      </w:r>
      <w:r w:rsidRPr="00F86782">
        <w:rPr>
          <w:rStyle w:val="Strong"/>
          <w:b w:val="0"/>
        </w:rPr>
        <w:t>manual maintenance works</w:t>
      </w:r>
      <w:r w:rsidRPr="00F86782">
        <w:t xml:space="preserve"> covering </w:t>
      </w:r>
      <w:r w:rsidRPr="00F86782">
        <w:rPr>
          <w:rStyle w:val="Strong"/>
          <w:b w:val="0"/>
        </w:rPr>
        <w:t>186.4 km</w:t>
      </w:r>
      <w:r w:rsidRPr="00F86782">
        <w:t xml:space="preserve"> of rural access roads, engaging community-based maintenance teams. These activities focused on </w:t>
      </w:r>
      <w:r w:rsidRPr="00F86782">
        <w:rPr>
          <w:rStyle w:val="Strong"/>
          <w:b w:val="0"/>
        </w:rPr>
        <w:t>regravelling, vegetation clearance</w:t>
      </w:r>
      <w:r w:rsidRPr="00F86782">
        <w:t xml:space="preserve">, and </w:t>
      </w:r>
      <w:r w:rsidRPr="00F86782">
        <w:rPr>
          <w:rStyle w:val="Strong"/>
          <w:b w:val="0"/>
        </w:rPr>
        <w:t>drainage cleaning</w:t>
      </w:r>
      <w:r w:rsidRPr="00F86782">
        <w:t xml:space="preserve">, with notable activities recorded in </w:t>
      </w:r>
      <w:r w:rsidRPr="00F86782">
        <w:rPr>
          <w:rStyle w:val="Strong"/>
          <w:b w:val="0"/>
        </w:rPr>
        <w:t>Lower Nyakach, North Nyando, and East Kano</w:t>
      </w:r>
      <w:r w:rsidRPr="00F86782">
        <w:t>.</w:t>
      </w:r>
    </w:p>
    <w:p w14:paraId="1E00BD0F" w14:textId="77777777" w:rsidR="00F86782" w:rsidRPr="00F86782" w:rsidRDefault="00F86782" w:rsidP="00D27270">
      <w:pPr>
        <w:pStyle w:val="ListParagraph"/>
        <w:numPr>
          <w:ilvl w:val="0"/>
          <w:numId w:val="30"/>
        </w:numPr>
        <w:spacing w:after="0" w:line="360" w:lineRule="auto"/>
        <w:rPr>
          <w:rFonts w:ascii="Times New Roman" w:hAnsi="Times New Roman" w:cs="Times New Roman"/>
          <w:b/>
          <w:sz w:val="24"/>
          <w:szCs w:val="24"/>
        </w:rPr>
      </w:pPr>
      <w:r w:rsidRPr="00F86782">
        <w:rPr>
          <w:rFonts w:ascii="Times New Roman" w:hAnsi="Times New Roman" w:cs="Times New Roman"/>
          <w:b/>
          <w:sz w:val="24"/>
          <w:szCs w:val="24"/>
        </w:rPr>
        <w:t>Quality Assurance and Supervision</w:t>
      </w:r>
    </w:p>
    <w:p w14:paraId="1D61B0C2" w14:textId="72C5C0E4" w:rsidR="00F86782" w:rsidRPr="00F7482C" w:rsidRDefault="00F86782" w:rsidP="00F7482C">
      <w:pPr>
        <w:pStyle w:val="NormalWeb"/>
        <w:spacing w:before="0" w:beforeAutospacing="0" w:after="0" w:afterAutospacing="0" w:line="360" w:lineRule="auto"/>
        <w:jc w:val="both"/>
      </w:pPr>
      <w:r w:rsidRPr="00F86782">
        <w:t xml:space="preserve">Despite logistical challenges, the directorate ensured that all completed projects underwent </w:t>
      </w:r>
      <w:r w:rsidRPr="00F86782">
        <w:rPr>
          <w:rStyle w:val="Strong"/>
          <w:b w:val="0"/>
        </w:rPr>
        <w:t>joint technical assessments</w:t>
      </w:r>
      <w:r w:rsidRPr="00F86782">
        <w:t xml:space="preserve">, validating workmanship quality and alignment with BoQs. In partnership with the Public Works team, the roads directorate also supported </w:t>
      </w:r>
      <w:r w:rsidRPr="00F86782">
        <w:rPr>
          <w:rStyle w:val="Strong"/>
          <w:b w:val="0"/>
        </w:rPr>
        <w:t>field supervision for 26 projects</w:t>
      </w:r>
      <w:r w:rsidRPr="00F86782">
        <w:t xml:space="preserve"> that were experiencing slow progress, contributing to their acceleration and </w:t>
      </w:r>
      <w:r w:rsidR="00767893">
        <w:t>closure</w:t>
      </w:r>
      <w:r w:rsidRPr="00F7482C">
        <w:t>.</w:t>
      </w:r>
    </w:p>
    <w:p w14:paraId="06CBE5DD" w14:textId="532BCD84" w:rsidR="00F7482C" w:rsidRPr="00DF4439" w:rsidRDefault="00F7482C" w:rsidP="00D27270">
      <w:pPr>
        <w:pStyle w:val="ListParagraph"/>
        <w:numPr>
          <w:ilvl w:val="1"/>
          <w:numId w:val="29"/>
        </w:numPr>
        <w:rPr>
          <w:rStyle w:val="Strong"/>
          <w:rFonts w:ascii="Times New Roman" w:hAnsi="Times New Roman" w:cs="Times New Roman"/>
          <w:b w:val="0"/>
          <w:color w:val="2F5496" w:themeColor="accent1" w:themeShade="BF"/>
        </w:rPr>
      </w:pPr>
      <w:bookmarkStart w:id="89" w:name="_Toc204553931"/>
      <w:r w:rsidRPr="00DF4439">
        <w:rPr>
          <w:rStyle w:val="Strong"/>
          <w:rFonts w:ascii="Times New Roman" w:hAnsi="Times New Roman" w:cs="Times New Roman"/>
          <w:bCs w:val="0"/>
          <w:color w:val="2F5496" w:themeColor="accent1" w:themeShade="BF"/>
        </w:rPr>
        <w:t>Directorate of Transport and Mechanical Services</w:t>
      </w:r>
      <w:bookmarkEnd w:id="89"/>
    </w:p>
    <w:p w14:paraId="00C906D8" w14:textId="2C36A205" w:rsidR="00F7482C" w:rsidRPr="00F7482C" w:rsidRDefault="00F7482C" w:rsidP="00F7482C">
      <w:pPr>
        <w:pStyle w:val="NormalWeb"/>
        <w:spacing w:before="0" w:beforeAutospacing="0" w:after="0" w:afterAutospacing="0" w:line="360" w:lineRule="auto"/>
        <w:jc w:val="both"/>
      </w:pPr>
      <w:r w:rsidRPr="00F7482C">
        <w:t>The Directorate of Transport and Mechanical Services plays a crucial role in managing the county's fleet, mechanical assets, and transport logistics for service delivery across de</w:t>
      </w:r>
      <w:r w:rsidR="00767893">
        <w:t>partments.</w:t>
      </w:r>
      <w:r w:rsidR="00767893">
        <w:rPr>
          <w:lang w:val="en-GB"/>
        </w:rPr>
        <w:t xml:space="preserve"> T</w:t>
      </w:r>
      <w:r w:rsidRPr="00F7482C">
        <w:t>he directorate focused on modernizing its operations, improving service efficiency, and laying the groundwork for the county’s transition to sustainable transport systems.</w:t>
      </w:r>
    </w:p>
    <w:p w14:paraId="3B183CF3" w14:textId="77777777" w:rsidR="00F7482C" w:rsidRPr="00F7482C" w:rsidRDefault="00F7482C" w:rsidP="00D27270">
      <w:pPr>
        <w:pStyle w:val="ListParagraph"/>
        <w:numPr>
          <w:ilvl w:val="0"/>
          <w:numId w:val="33"/>
        </w:numPr>
        <w:spacing w:after="0" w:line="360" w:lineRule="auto"/>
        <w:rPr>
          <w:rFonts w:ascii="Times New Roman" w:hAnsi="Times New Roman" w:cs="Times New Roman"/>
          <w:b/>
          <w:sz w:val="24"/>
          <w:szCs w:val="24"/>
        </w:rPr>
      </w:pPr>
      <w:r w:rsidRPr="00F7482C">
        <w:rPr>
          <w:rFonts w:ascii="Times New Roman" w:hAnsi="Times New Roman" w:cs="Times New Roman"/>
          <w:b/>
          <w:sz w:val="24"/>
          <w:szCs w:val="24"/>
        </w:rPr>
        <w:t>County Fleet Maintenance and Logistical Support</w:t>
      </w:r>
    </w:p>
    <w:p w14:paraId="57A1EBB8" w14:textId="18661D69" w:rsidR="00F7482C" w:rsidRPr="00F7482C" w:rsidRDefault="00F7482C" w:rsidP="00F7482C">
      <w:pPr>
        <w:pStyle w:val="NormalWeb"/>
        <w:spacing w:before="0" w:beforeAutospacing="0" w:after="0" w:afterAutospacing="0" w:line="360" w:lineRule="auto"/>
        <w:jc w:val="both"/>
      </w:pPr>
      <w:r w:rsidRPr="00F7482C">
        <w:t xml:space="preserve">The directorate oversaw routine servicing and minor repairs of over </w:t>
      </w:r>
      <w:r w:rsidRPr="00F7482C">
        <w:rPr>
          <w:rStyle w:val="Strong"/>
          <w:b w:val="0"/>
        </w:rPr>
        <w:t>55 county vehicles and machines</w:t>
      </w:r>
      <w:r w:rsidRPr="00F7482C">
        <w:t xml:space="preserve">, including graders, water bowsers, and service vans. Mechanical support ensured continued project execution in sectors such as agriculture (farm input delivery), health (ambulance logistics), and education (ECDE furniture distribution). Despite limited spares and inadequate tools, field mechanical teams performed </w:t>
      </w:r>
      <w:r w:rsidRPr="00F7482C">
        <w:rPr>
          <w:rStyle w:val="Strong"/>
          <w:b w:val="0"/>
        </w:rPr>
        <w:t>on-site repairs</w:t>
      </w:r>
      <w:r w:rsidRPr="00F7482C">
        <w:t xml:space="preserve"> in Kisumu East, Muhoroni, </w:t>
      </w:r>
      <w:r w:rsidRPr="00F7482C">
        <w:lastRenderedPageBreak/>
        <w:t>and Nyando sub-counties, reducing equipment downtime and optimizing departmental productivity.</w:t>
      </w:r>
    </w:p>
    <w:p w14:paraId="79DCCF6D" w14:textId="77777777" w:rsidR="00F7482C" w:rsidRPr="00F7482C" w:rsidRDefault="00F7482C" w:rsidP="00D27270">
      <w:pPr>
        <w:pStyle w:val="ListParagraph"/>
        <w:numPr>
          <w:ilvl w:val="0"/>
          <w:numId w:val="33"/>
        </w:numPr>
        <w:spacing w:after="0" w:line="360" w:lineRule="auto"/>
        <w:rPr>
          <w:rFonts w:ascii="Times New Roman" w:hAnsi="Times New Roman" w:cs="Times New Roman"/>
          <w:b/>
          <w:sz w:val="24"/>
          <w:szCs w:val="24"/>
        </w:rPr>
      </w:pPr>
      <w:r w:rsidRPr="00F7482C">
        <w:rPr>
          <w:rFonts w:ascii="Times New Roman" w:hAnsi="Times New Roman" w:cs="Times New Roman"/>
          <w:b/>
          <w:sz w:val="24"/>
          <w:szCs w:val="24"/>
        </w:rPr>
        <w:t>Electric Mobility Transition and Fleet Audit</w:t>
      </w:r>
    </w:p>
    <w:p w14:paraId="270E83C8" w14:textId="77777777" w:rsidR="00F7482C" w:rsidRPr="00F7482C" w:rsidRDefault="00F7482C" w:rsidP="00F7482C">
      <w:pPr>
        <w:pStyle w:val="NormalWeb"/>
        <w:spacing w:before="0" w:beforeAutospacing="0" w:after="0" w:afterAutospacing="0" w:line="360" w:lineRule="auto"/>
        <w:jc w:val="both"/>
      </w:pPr>
      <w:r w:rsidRPr="00F7482C">
        <w:t xml:space="preserve">In alignment with Kisumu County’s green mobility agenda, the directorate led planning for the </w:t>
      </w:r>
      <w:r w:rsidRPr="00F7482C">
        <w:rPr>
          <w:rStyle w:val="Strong"/>
          <w:b w:val="0"/>
        </w:rPr>
        <w:t>e-mobility transition strategy</w:t>
      </w:r>
      <w:r w:rsidRPr="00F7482C">
        <w:t>. This included:</w:t>
      </w:r>
    </w:p>
    <w:p w14:paraId="72E25ACE" w14:textId="77777777" w:rsidR="00F7482C" w:rsidRPr="00F7482C" w:rsidRDefault="00F7482C" w:rsidP="00D27270">
      <w:pPr>
        <w:pStyle w:val="NormalWeb"/>
        <w:numPr>
          <w:ilvl w:val="0"/>
          <w:numId w:val="32"/>
        </w:numPr>
        <w:spacing w:before="0" w:beforeAutospacing="0" w:after="0" w:afterAutospacing="0" w:line="360" w:lineRule="auto"/>
        <w:jc w:val="both"/>
      </w:pPr>
      <w:r w:rsidRPr="00F7482C">
        <w:t xml:space="preserve">Hosting a </w:t>
      </w:r>
      <w:r w:rsidRPr="00F7482C">
        <w:rPr>
          <w:rStyle w:val="Strong"/>
          <w:b w:val="0"/>
        </w:rPr>
        <w:t>regional technical workshop</w:t>
      </w:r>
      <w:r w:rsidRPr="00F7482C">
        <w:t xml:space="preserve"> on EV retrofitting attended by officers from Kisumu, Nairobi, and Siaya.</w:t>
      </w:r>
    </w:p>
    <w:p w14:paraId="70C29827" w14:textId="77777777" w:rsidR="00F7482C" w:rsidRPr="00F7482C" w:rsidRDefault="00F7482C" w:rsidP="00D27270">
      <w:pPr>
        <w:pStyle w:val="NormalWeb"/>
        <w:numPr>
          <w:ilvl w:val="0"/>
          <w:numId w:val="32"/>
        </w:numPr>
        <w:spacing w:before="0" w:beforeAutospacing="0" w:after="0" w:afterAutospacing="0" w:line="360" w:lineRule="auto"/>
        <w:jc w:val="both"/>
      </w:pPr>
      <w:r w:rsidRPr="00F7482C">
        <w:t xml:space="preserve">Launching a </w:t>
      </w:r>
      <w:r w:rsidRPr="00F7482C">
        <w:rPr>
          <w:rStyle w:val="Strong"/>
          <w:b w:val="0"/>
        </w:rPr>
        <w:t>county fleet audit</w:t>
      </w:r>
      <w:r w:rsidRPr="00F7482C">
        <w:t xml:space="preserve"> to assess vehicle fuel consumption, age, and conversion potential.</w:t>
      </w:r>
    </w:p>
    <w:p w14:paraId="0E2AE894" w14:textId="77777777" w:rsidR="00F7482C" w:rsidRDefault="00F7482C" w:rsidP="00D27270">
      <w:pPr>
        <w:pStyle w:val="NormalWeb"/>
        <w:numPr>
          <w:ilvl w:val="0"/>
          <w:numId w:val="33"/>
        </w:numPr>
        <w:spacing w:before="0" w:beforeAutospacing="0" w:after="0" w:afterAutospacing="0" w:line="360" w:lineRule="auto"/>
        <w:jc w:val="both"/>
      </w:pPr>
      <w:r w:rsidRPr="00F7482C">
        <w:rPr>
          <w:b/>
        </w:rPr>
        <w:t xml:space="preserve">Collaborating with the </w:t>
      </w:r>
      <w:r w:rsidRPr="00F7482C">
        <w:rPr>
          <w:rStyle w:val="Strong"/>
          <w:b w:val="0"/>
        </w:rPr>
        <w:t>E-Mobility Africa Alliance</w:t>
      </w:r>
      <w:r w:rsidRPr="00F7482C">
        <w:rPr>
          <w:b/>
        </w:rPr>
        <w:t xml:space="preserve"> and </w:t>
      </w:r>
      <w:r w:rsidRPr="00F7482C">
        <w:rPr>
          <w:rStyle w:val="Strong"/>
          <w:b w:val="0"/>
        </w:rPr>
        <w:t>IFC</w:t>
      </w:r>
      <w:r w:rsidRPr="00F7482C">
        <w:rPr>
          <w:b/>
        </w:rPr>
        <w:t xml:space="preserve"> to draft guidelines for</w:t>
      </w:r>
      <w:r w:rsidRPr="00F7482C">
        <w:t xml:space="preserve"> transitioning government fleet to electric vehicles, with pilot retrofitting planned for FY 2025/26.</w:t>
      </w:r>
    </w:p>
    <w:p w14:paraId="246957CA" w14:textId="6D7DCCE9" w:rsidR="00F7482C" w:rsidRPr="00F7482C" w:rsidRDefault="00F7482C" w:rsidP="00D27270">
      <w:pPr>
        <w:pStyle w:val="NormalWeb"/>
        <w:numPr>
          <w:ilvl w:val="0"/>
          <w:numId w:val="33"/>
        </w:numPr>
        <w:spacing w:before="0" w:beforeAutospacing="0" w:after="0" w:afterAutospacing="0" w:line="360" w:lineRule="auto"/>
        <w:jc w:val="both"/>
        <w:rPr>
          <w:b/>
        </w:rPr>
      </w:pPr>
      <w:r w:rsidRPr="00F7482C">
        <w:rPr>
          <w:b/>
        </w:rPr>
        <w:t>Transport Policy Engagement and Inter-Departmental Support</w:t>
      </w:r>
    </w:p>
    <w:p w14:paraId="78599415" w14:textId="43E6BD95" w:rsidR="00F7482C" w:rsidRDefault="00F7482C" w:rsidP="00F7482C">
      <w:pPr>
        <w:pStyle w:val="NormalWeb"/>
        <w:spacing w:before="0" w:beforeAutospacing="0" w:after="0" w:afterAutospacing="0" w:line="360" w:lineRule="auto"/>
        <w:jc w:val="both"/>
      </w:pPr>
      <w:r w:rsidRPr="00F7482C">
        <w:t xml:space="preserve">The directorate provided </w:t>
      </w:r>
      <w:r w:rsidRPr="00F7482C">
        <w:rPr>
          <w:rStyle w:val="Strong"/>
          <w:b w:val="0"/>
        </w:rPr>
        <w:t>logistical coordination for 6 major departmental events</w:t>
      </w:r>
      <w:r w:rsidRPr="00F7482C">
        <w:t xml:space="preserve">, including energy audits, roads monitoring tours, and disaster response support in flood-prone areas. It also developed initial proposals for a </w:t>
      </w:r>
      <w:r w:rsidRPr="00F7482C">
        <w:rPr>
          <w:rStyle w:val="Strong"/>
          <w:b w:val="0"/>
        </w:rPr>
        <w:t>centralized county transport pooling system</w:t>
      </w:r>
      <w:r w:rsidRPr="00F7482C">
        <w:t>, aimed at reducing fuel wastage and overlapping vehicle usage.</w:t>
      </w:r>
    </w:p>
    <w:p w14:paraId="7316C049" w14:textId="4D174156" w:rsidR="00F7482C" w:rsidRPr="00DF4439" w:rsidRDefault="00F7482C" w:rsidP="00D27270">
      <w:pPr>
        <w:pStyle w:val="ListParagraph"/>
        <w:numPr>
          <w:ilvl w:val="1"/>
          <w:numId w:val="29"/>
        </w:numPr>
        <w:rPr>
          <w:rStyle w:val="Strong"/>
          <w:rFonts w:ascii="Times New Roman" w:hAnsi="Times New Roman" w:cs="Times New Roman"/>
          <w:b w:val="0"/>
          <w:color w:val="2F5496" w:themeColor="accent1" w:themeShade="BF"/>
        </w:rPr>
      </w:pPr>
      <w:bookmarkStart w:id="90" w:name="_Toc204553932"/>
      <w:r w:rsidRPr="00DF4439">
        <w:rPr>
          <w:rStyle w:val="Strong"/>
          <w:rFonts w:ascii="Times New Roman" w:hAnsi="Times New Roman" w:cs="Times New Roman"/>
          <w:bCs w:val="0"/>
          <w:color w:val="2F5496" w:themeColor="accent1" w:themeShade="BF"/>
        </w:rPr>
        <w:t>Directorate of Energy</w:t>
      </w:r>
      <w:bookmarkEnd w:id="90"/>
    </w:p>
    <w:p w14:paraId="69091BAC" w14:textId="6E74B259" w:rsidR="00F7482C" w:rsidRPr="00F7482C" w:rsidRDefault="00F7482C" w:rsidP="00F7482C">
      <w:pPr>
        <w:pStyle w:val="NormalWeb"/>
        <w:spacing w:before="0" w:beforeAutospacing="0" w:after="0" w:afterAutospacing="0" w:line="360" w:lineRule="auto"/>
        <w:jc w:val="both"/>
      </w:pPr>
      <w:r w:rsidRPr="00F7482C">
        <w:t xml:space="preserve">The Directorate of Energy was at the forefront of expanding clean energy access, public lighting, and promoting energy efficiency </w:t>
      </w:r>
      <w:r w:rsidR="00767893">
        <w:t>in public infrastructure. Its</w:t>
      </w:r>
      <w:r w:rsidRPr="00F7482C">
        <w:t xml:space="preserve"> interventions were aligned with the County Energy Plan, SDG 7 goals, and the emerging Kisumu Green Economy Strategy.</w:t>
      </w:r>
    </w:p>
    <w:p w14:paraId="1D77916B" w14:textId="77777777" w:rsidR="00F7482C" w:rsidRPr="00F7482C" w:rsidRDefault="00F7482C" w:rsidP="00D27270">
      <w:pPr>
        <w:pStyle w:val="ListParagraph"/>
        <w:numPr>
          <w:ilvl w:val="0"/>
          <w:numId w:val="34"/>
        </w:numPr>
        <w:spacing w:after="0" w:line="360" w:lineRule="auto"/>
        <w:rPr>
          <w:rFonts w:ascii="Times New Roman" w:hAnsi="Times New Roman" w:cs="Times New Roman"/>
          <w:b/>
          <w:sz w:val="24"/>
          <w:szCs w:val="24"/>
        </w:rPr>
      </w:pPr>
      <w:r w:rsidRPr="00F7482C">
        <w:rPr>
          <w:rFonts w:ascii="Times New Roman" w:hAnsi="Times New Roman" w:cs="Times New Roman"/>
          <w:b/>
          <w:sz w:val="24"/>
          <w:szCs w:val="24"/>
        </w:rPr>
        <w:t>High Mast Lighting Programme</w:t>
      </w:r>
    </w:p>
    <w:p w14:paraId="0F1279FC" w14:textId="57F5B821" w:rsidR="00F7482C" w:rsidRPr="00F7482C" w:rsidRDefault="00F7482C" w:rsidP="00F7482C">
      <w:p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 xml:space="preserve">The directorate targeted the installation of </w:t>
      </w:r>
      <w:r w:rsidRPr="00F7482C">
        <w:rPr>
          <w:rStyle w:val="Strong"/>
          <w:rFonts w:ascii="Times New Roman" w:hAnsi="Times New Roman" w:cs="Times New Roman"/>
          <w:b w:val="0"/>
          <w:sz w:val="24"/>
          <w:szCs w:val="24"/>
        </w:rPr>
        <w:t>39 high-mast floodlights</w:t>
      </w:r>
      <w:r w:rsidRPr="00F7482C">
        <w:rPr>
          <w:rFonts w:ascii="Times New Roman" w:hAnsi="Times New Roman" w:cs="Times New Roman"/>
          <w:sz w:val="24"/>
          <w:szCs w:val="24"/>
        </w:rPr>
        <w:t xml:space="preserve"> to improve security, extend business hours, and support informal mar</w:t>
      </w:r>
      <w:r w:rsidR="00767893">
        <w:rPr>
          <w:rFonts w:ascii="Times New Roman" w:hAnsi="Times New Roman" w:cs="Times New Roman"/>
          <w:sz w:val="24"/>
          <w:szCs w:val="24"/>
        </w:rPr>
        <w:t>ket operations. By the end of</w:t>
      </w:r>
      <w:r w:rsidR="00767893">
        <w:rPr>
          <w:rFonts w:ascii="Times New Roman" w:hAnsi="Times New Roman" w:cs="Times New Roman"/>
          <w:sz w:val="24"/>
          <w:szCs w:val="24"/>
          <w:lang w:val="en-GB"/>
        </w:rPr>
        <w:t xml:space="preserve"> the financial year</w:t>
      </w:r>
      <w:r w:rsidRPr="00F7482C">
        <w:rPr>
          <w:rFonts w:ascii="Times New Roman" w:hAnsi="Times New Roman" w:cs="Times New Roman"/>
          <w:sz w:val="24"/>
          <w:szCs w:val="24"/>
        </w:rPr>
        <w:t>:</w:t>
      </w:r>
    </w:p>
    <w:p w14:paraId="52DE704B" w14:textId="77777777" w:rsidR="00F7482C" w:rsidRPr="00F7482C" w:rsidRDefault="00F7482C" w:rsidP="00D27270">
      <w:pPr>
        <w:pStyle w:val="ListParagraph"/>
        <w:numPr>
          <w:ilvl w:val="0"/>
          <w:numId w:val="35"/>
        </w:numPr>
        <w:spacing w:after="0" w:line="360" w:lineRule="auto"/>
        <w:jc w:val="both"/>
        <w:rPr>
          <w:rFonts w:ascii="Times New Roman" w:hAnsi="Times New Roman" w:cs="Times New Roman"/>
          <w:sz w:val="24"/>
          <w:szCs w:val="24"/>
        </w:rPr>
      </w:pPr>
      <w:r w:rsidRPr="00F7482C">
        <w:rPr>
          <w:rStyle w:val="Strong"/>
          <w:rFonts w:ascii="Times New Roman" w:hAnsi="Times New Roman" w:cs="Times New Roman"/>
          <w:b w:val="0"/>
          <w:sz w:val="24"/>
          <w:szCs w:val="24"/>
        </w:rPr>
        <w:t>21 mast lights were successfully installed</w:t>
      </w:r>
      <w:r w:rsidRPr="00F7482C">
        <w:rPr>
          <w:rFonts w:ascii="Times New Roman" w:hAnsi="Times New Roman" w:cs="Times New Roman"/>
          <w:sz w:val="24"/>
          <w:szCs w:val="24"/>
        </w:rPr>
        <w:t xml:space="preserve">, representing </w:t>
      </w:r>
      <w:r w:rsidRPr="00F7482C">
        <w:rPr>
          <w:rStyle w:val="Strong"/>
          <w:rFonts w:ascii="Times New Roman" w:hAnsi="Times New Roman" w:cs="Times New Roman"/>
          <w:b w:val="0"/>
          <w:sz w:val="24"/>
          <w:szCs w:val="24"/>
        </w:rPr>
        <w:t>54.62%</w:t>
      </w:r>
      <w:r w:rsidRPr="00F7482C">
        <w:rPr>
          <w:rFonts w:ascii="Times New Roman" w:hAnsi="Times New Roman" w:cs="Times New Roman"/>
          <w:sz w:val="24"/>
          <w:szCs w:val="24"/>
        </w:rPr>
        <w:t xml:space="preserve"> completion.</w:t>
      </w:r>
    </w:p>
    <w:p w14:paraId="3A86CC7B" w14:textId="77777777" w:rsidR="00F7482C" w:rsidRPr="00F7482C" w:rsidRDefault="00F7482C" w:rsidP="00D27270">
      <w:pPr>
        <w:pStyle w:val="ListParagraph"/>
        <w:numPr>
          <w:ilvl w:val="0"/>
          <w:numId w:val="35"/>
        </w:numPr>
        <w:spacing w:after="0" w:line="360" w:lineRule="auto"/>
        <w:jc w:val="both"/>
        <w:rPr>
          <w:rFonts w:ascii="Times New Roman" w:hAnsi="Times New Roman" w:cs="Times New Roman"/>
          <w:sz w:val="24"/>
          <w:szCs w:val="24"/>
        </w:rPr>
      </w:pPr>
      <w:r w:rsidRPr="00F7482C">
        <w:rPr>
          <w:rStyle w:val="Strong"/>
          <w:rFonts w:ascii="Times New Roman" w:hAnsi="Times New Roman" w:cs="Times New Roman"/>
          <w:b w:val="0"/>
          <w:sz w:val="24"/>
          <w:szCs w:val="24"/>
        </w:rPr>
        <w:t>Seme Sub-county</w:t>
      </w:r>
      <w:r w:rsidRPr="00F7482C">
        <w:rPr>
          <w:rFonts w:ascii="Times New Roman" w:hAnsi="Times New Roman" w:cs="Times New Roman"/>
          <w:sz w:val="24"/>
          <w:szCs w:val="24"/>
        </w:rPr>
        <w:t xml:space="preserve"> achieved full installation (3/3), followed by </w:t>
      </w:r>
      <w:r w:rsidRPr="00F7482C">
        <w:rPr>
          <w:rStyle w:val="Strong"/>
          <w:rFonts w:ascii="Times New Roman" w:hAnsi="Times New Roman" w:cs="Times New Roman"/>
          <w:b w:val="0"/>
          <w:sz w:val="24"/>
          <w:szCs w:val="24"/>
        </w:rPr>
        <w:t>Kisumu West (9/10)</w:t>
      </w:r>
      <w:r w:rsidRPr="00F7482C">
        <w:rPr>
          <w:rFonts w:ascii="Times New Roman" w:hAnsi="Times New Roman" w:cs="Times New Roman"/>
          <w:sz w:val="24"/>
          <w:szCs w:val="24"/>
        </w:rPr>
        <w:t xml:space="preserve"> and </w:t>
      </w:r>
      <w:r w:rsidRPr="00F7482C">
        <w:rPr>
          <w:rStyle w:val="Strong"/>
          <w:rFonts w:ascii="Times New Roman" w:hAnsi="Times New Roman" w:cs="Times New Roman"/>
          <w:b w:val="0"/>
          <w:sz w:val="24"/>
          <w:szCs w:val="24"/>
        </w:rPr>
        <w:t>Nyando (4/6)</w:t>
      </w:r>
      <w:r w:rsidRPr="00F7482C">
        <w:rPr>
          <w:rFonts w:ascii="Times New Roman" w:hAnsi="Times New Roman" w:cs="Times New Roman"/>
          <w:sz w:val="24"/>
          <w:szCs w:val="24"/>
        </w:rPr>
        <w:t>.</w:t>
      </w:r>
    </w:p>
    <w:p w14:paraId="45D9E346" w14:textId="329BA147" w:rsidR="00F7482C" w:rsidRPr="00F7482C" w:rsidRDefault="00F7482C" w:rsidP="00D27270">
      <w:pPr>
        <w:pStyle w:val="ListParagraph"/>
        <w:numPr>
          <w:ilvl w:val="0"/>
          <w:numId w:val="35"/>
        </w:num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 xml:space="preserve">Installation works in </w:t>
      </w:r>
      <w:r w:rsidRPr="00F7482C">
        <w:rPr>
          <w:rStyle w:val="Strong"/>
          <w:rFonts w:ascii="Times New Roman" w:hAnsi="Times New Roman" w:cs="Times New Roman"/>
          <w:b w:val="0"/>
          <w:sz w:val="24"/>
          <w:szCs w:val="24"/>
        </w:rPr>
        <w:t>Kisumu East</w:t>
      </w:r>
      <w:r w:rsidRPr="00F7482C">
        <w:rPr>
          <w:rFonts w:ascii="Times New Roman" w:hAnsi="Times New Roman" w:cs="Times New Roman"/>
          <w:sz w:val="24"/>
          <w:szCs w:val="24"/>
        </w:rPr>
        <w:t xml:space="preserve"> and </w:t>
      </w:r>
      <w:r w:rsidRPr="00F7482C">
        <w:rPr>
          <w:rStyle w:val="Strong"/>
          <w:rFonts w:ascii="Times New Roman" w:hAnsi="Times New Roman" w:cs="Times New Roman"/>
          <w:b w:val="0"/>
          <w:sz w:val="24"/>
          <w:szCs w:val="24"/>
        </w:rPr>
        <w:t>Muhoroni</w:t>
      </w:r>
      <w:r w:rsidRPr="00F7482C">
        <w:rPr>
          <w:rFonts w:ascii="Times New Roman" w:hAnsi="Times New Roman" w:cs="Times New Roman"/>
          <w:sz w:val="24"/>
          <w:szCs w:val="24"/>
        </w:rPr>
        <w:t xml:space="preserve"> were slowed due to transformer unavailability and community site disputes. </w:t>
      </w:r>
    </w:p>
    <w:p w14:paraId="7D734439" w14:textId="1B72D7D9" w:rsidR="00F7482C" w:rsidRPr="00F7482C" w:rsidRDefault="00F7482C" w:rsidP="00F7482C">
      <w:p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 xml:space="preserve">Strategic sites lit include </w:t>
      </w:r>
      <w:r w:rsidRPr="00F7482C">
        <w:rPr>
          <w:rStyle w:val="Strong"/>
          <w:rFonts w:ascii="Times New Roman" w:hAnsi="Times New Roman" w:cs="Times New Roman"/>
          <w:b w:val="0"/>
          <w:sz w:val="24"/>
          <w:szCs w:val="24"/>
        </w:rPr>
        <w:t>Chiga Market</w:t>
      </w:r>
      <w:r w:rsidRPr="00F7482C">
        <w:rPr>
          <w:rFonts w:ascii="Times New Roman" w:hAnsi="Times New Roman" w:cs="Times New Roman"/>
          <w:sz w:val="24"/>
          <w:szCs w:val="24"/>
        </w:rPr>
        <w:t xml:space="preserve">, </w:t>
      </w:r>
      <w:r w:rsidRPr="00F7482C">
        <w:rPr>
          <w:rStyle w:val="Strong"/>
          <w:rFonts w:ascii="Times New Roman" w:hAnsi="Times New Roman" w:cs="Times New Roman"/>
          <w:b w:val="0"/>
          <w:sz w:val="24"/>
          <w:szCs w:val="24"/>
        </w:rPr>
        <w:t>Kibos Junction</w:t>
      </w:r>
      <w:r w:rsidRPr="00F7482C">
        <w:rPr>
          <w:rFonts w:ascii="Times New Roman" w:hAnsi="Times New Roman" w:cs="Times New Roman"/>
          <w:sz w:val="24"/>
          <w:szCs w:val="24"/>
        </w:rPr>
        <w:t xml:space="preserve">, </w:t>
      </w:r>
      <w:r w:rsidRPr="00F7482C">
        <w:rPr>
          <w:rStyle w:val="Strong"/>
          <w:rFonts w:ascii="Times New Roman" w:hAnsi="Times New Roman" w:cs="Times New Roman"/>
          <w:b w:val="0"/>
          <w:sz w:val="24"/>
          <w:szCs w:val="24"/>
        </w:rPr>
        <w:t>Kombewa Town</w:t>
      </w:r>
      <w:r w:rsidRPr="00F7482C">
        <w:rPr>
          <w:rFonts w:ascii="Times New Roman" w:hAnsi="Times New Roman" w:cs="Times New Roman"/>
          <w:sz w:val="24"/>
          <w:szCs w:val="24"/>
        </w:rPr>
        <w:t xml:space="preserve">, and </w:t>
      </w:r>
      <w:r w:rsidRPr="00F7482C">
        <w:rPr>
          <w:rStyle w:val="Strong"/>
          <w:rFonts w:ascii="Times New Roman" w:hAnsi="Times New Roman" w:cs="Times New Roman"/>
          <w:b w:val="0"/>
          <w:sz w:val="24"/>
          <w:szCs w:val="24"/>
        </w:rPr>
        <w:t>Holo Trading Centre</w:t>
      </w:r>
      <w:r w:rsidRPr="00F7482C">
        <w:rPr>
          <w:rFonts w:ascii="Times New Roman" w:hAnsi="Times New Roman" w:cs="Times New Roman"/>
          <w:sz w:val="24"/>
          <w:szCs w:val="24"/>
        </w:rPr>
        <w:t>, which are now experiencing increased economic activity during evening hours.</w:t>
      </w:r>
    </w:p>
    <w:p w14:paraId="4A0D3DA3" w14:textId="77777777" w:rsidR="00F7482C" w:rsidRPr="00F7482C" w:rsidRDefault="00F7482C" w:rsidP="00D27270">
      <w:pPr>
        <w:pStyle w:val="ListParagraph"/>
        <w:numPr>
          <w:ilvl w:val="0"/>
          <w:numId w:val="34"/>
        </w:numPr>
        <w:spacing w:after="0" w:line="360" w:lineRule="auto"/>
        <w:rPr>
          <w:rFonts w:ascii="Times New Roman" w:hAnsi="Times New Roman" w:cs="Times New Roman"/>
          <w:b/>
          <w:sz w:val="24"/>
          <w:szCs w:val="24"/>
        </w:rPr>
      </w:pPr>
      <w:r w:rsidRPr="00F7482C">
        <w:rPr>
          <w:rFonts w:ascii="Times New Roman" w:hAnsi="Times New Roman" w:cs="Times New Roman"/>
          <w:b/>
          <w:sz w:val="24"/>
          <w:szCs w:val="24"/>
        </w:rPr>
        <w:t>Smart Metering and Energy Efficiency Pilots</w:t>
      </w:r>
    </w:p>
    <w:p w14:paraId="6BDCAE6A" w14:textId="1FCF5D5A" w:rsidR="00F7482C" w:rsidRPr="00F7482C" w:rsidRDefault="00F7482C" w:rsidP="00F7482C">
      <w:p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lastRenderedPageBreak/>
        <w:t xml:space="preserve">In partnership with </w:t>
      </w:r>
      <w:r w:rsidRPr="00F7482C">
        <w:rPr>
          <w:rStyle w:val="Strong"/>
          <w:rFonts w:ascii="Times New Roman" w:hAnsi="Times New Roman" w:cs="Times New Roman"/>
          <w:b w:val="0"/>
          <w:sz w:val="24"/>
          <w:szCs w:val="24"/>
        </w:rPr>
        <w:t>GIZ</w:t>
      </w:r>
      <w:r w:rsidRPr="00F7482C">
        <w:rPr>
          <w:rFonts w:ascii="Times New Roman" w:hAnsi="Times New Roman" w:cs="Times New Roman"/>
          <w:sz w:val="24"/>
          <w:szCs w:val="24"/>
        </w:rPr>
        <w:t xml:space="preserve"> and </w:t>
      </w:r>
      <w:r w:rsidRPr="00F7482C">
        <w:rPr>
          <w:rStyle w:val="Strong"/>
          <w:rFonts w:ascii="Times New Roman" w:hAnsi="Times New Roman" w:cs="Times New Roman"/>
          <w:b w:val="0"/>
          <w:sz w:val="24"/>
          <w:szCs w:val="24"/>
        </w:rPr>
        <w:t>CoMSSA</w:t>
      </w:r>
      <w:r w:rsidRPr="00F7482C">
        <w:rPr>
          <w:rFonts w:ascii="Times New Roman" w:hAnsi="Times New Roman" w:cs="Times New Roman"/>
          <w:sz w:val="24"/>
          <w:szCs w:val="24"/>
        </w:rPr>
        <w:t xml:space="preserve">, the directorate deployed </w:t>
      </w:r>
      <w:r w:rsidRPr="00F7482C">
        <w:rPr>
          <w:rStyle w:val="Strong"/>
          <w:rFonts w:ascii="Times New Roman" w:hAnsi="Times New Roman" w:cs="Times New Roman"/>
          <w:b w:val="0"/>
          <w:sz w:val="24"/>
          <w:szCs w:val="24"/>
        </w:rPr>
        <w:t>smart energy meters in 9 public health facilities</w:t>
      </w:r>
      <w:r w:rsidRPr="00F7482C">
        <w:rPr>
          <w:rFonts w:ascii="Times New Roman" w:hAnsi="Times New Roman" w:cs="Times New Roman"/>
          <w:sz w:val="24"/>
          <w:szCs w:val="24"/>
        </w:rPr>
        <w:t xml:space="preserve"> including Ahero Sub-County Hospital, Gita Health Centre, and Rabuor Clinic. These installations provided real-time energy consumption dashboards, enabling cost-saving decisions and predictive maintenance for electrical systems. Energy audits were conducted in selected facilities, and the data is now feeding into the county’s proposed </w:t>
      </w:r>
      <w:r w:rsidRPr="00F7482C">
        <w:rPr>
          <w:rStyle w:val="Strong"/>
          <w:rFonts w:ascii="Times New Roman" w:hAnsi="Times New Roman" w:cs="Times New Roman"/>
          <w:b w:val="0"/>
          <w:sz w:val="24"/>
          <w:szCs w:val="24"/>
        </w:rPr>
        <w:t>Energy Efficiency Action Plan</w:t>
      </w:r>
      <w:r w:rsidRPr="00F7482C">
        <w:rPr>
          <w:rFonts w:ascii="Times New Roman" w:hAnsi="Times New Roman" w:cs="Times New Roman"/>
          <w:sz w:val="24"/>
          <w:szCs w:val="24"/>
        </w:rPr>
        <w:t>, expected to be finalized in FY 2025/26.</w:t>
      </w:r>
    </w:p>
    <w:p w14:paraId="0C1BFEA3" w14:textId="031E1CE9" w:rsidR="00F7482C" w:rsidRPr="00F7482C" w:rsidRDefault="00F7482C" w:rsidP="00D27270">
      <w:pPr>
        <w:pStyle w:val="ListParagraph"/>
        <w:numPr>
          <w:ilvl w:val="0"/>
          <w:numId w:val="34"/>
        </w:numPr>
        <w:spacing w:after="0" w:line="360" w:lineRule="auto"/>
        <w:rPr>
          <w:rFonts w:ascii="Times New Roman" w:hAnsi="Times New Roman" w:cs="Times New Roman"/>
          <w:b/>
          <w:sz w:val="24"/>
          <w:szCs w:val="24"/>
        </w:rPr>
      </w:pPr>
      <w:r w:rsidRPr="00F7482C">
        <w:rPr>
          <w:rFonts w:ascii="Times New Roman" w:hAnsi="Times New Roman" w:cs="Times New Roman"/>
          <w:b/>
          <w:sz w:val="24"/>
          <w:szCs w:val="24"/>
        </w:rPr>
        <w:t>Technical Capacity Building and Policy Advisory</w:t>
      </w:r>
    </w:p>
    <w:p w14:paraId="29047CDF" w14:textId="77777777" w:rsidR="00F7482C" w:rsidRPr="00F7482C" w:rsidRDefault="00F7482C" w:rsidP="00F7482C">
      <w:p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The directorate engaged in a series of technical learning events with national and international partners, contributing to:</w:t>
      </w:r>
    </w:p>
    <w:p w14:paraId="2C373FB2" w14:textId="77777777" w:rsidR="00F7482C" w:rsidRPr="00F7482C" w:rsidRDefault="00F7482C" w:rsidP="00F7482C">
      <w:p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 xml:space="preserve">Drafting of </w:t>
      </w:r>
      <w:r w:rsidRPr="00F7482C">
        <w:rPr>
          <w:rStyle w:val="Strong"/>
          <w:rFonts w:ascii="Times New Roman" w:hAnsi="Times New Roman" w:cs="Times New Roman"/>
          <w:b w:val="0"/>
          <w:sz w:val="24"/>
          <w:szCs w:val="24"/>
        </w:rPr>
        <w:t>County Green Building Guidelines</w:t>
      </w:r>
    </w:p>
    <w:p w14:paraId="5E934A7B" w14:textId="77777777" w:rsidR="00F7482C" w:rsidRPr="00F7482C" w:rsidRDefault="00F7482C" w:rsidP="00D27270">
      <w:pPr>
        <w:pStyle w:val="ListParagraph"/>
        <w:numPr>
          <w:ilvl w:val="0"/>
          <w:numId w:val="36"/>
        </w:num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 xml:space="preserve">Participation in the </w:t>
      </w:r>
      <w:r w:rsidRPr="00F7482C">
        <w:rPr>
          <w:rStyle w:val="Strong"/>
          <w:rFonts w:ascii="Times New Roman" w:hAnsi="Times New Roman" w:cs="Times New Roman"/>
          <w:b w:val="0"/>
          <w:sz w:val="24"/>
          <w:szCs w:val="24"/>
        </w:rPr>
        <w:t>Lake Region Economic Bloc (LREB) Energy Planners Forum</w:t>
      </w:r>
    </w:p>
    <w:p w14:paraId="539D4113" w14:textId="77777777" w:rsidR="00F7482C" w:rsidRPr="00F7482C" w:rsidRDefault="00F7482C" w:rsidP="00D27270">
      <w:pPr>
        <w:pStyle w:val="ListParagraph"/>
        <w:numPr>
          <w:ilvl w:val="0"/>
          <w:numId w:val="36"/>
        </w:num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 xml:space="preserve">Input into Kisumu’s </w:t>
      </w:r>
      <w:r w:rsidRPr="00F7482C">
        <w:rPr>
          <w:rStyle w:val="Strong"/>
          <w:rFonts w:ascii="Times New Roman" w:hAnsi="Times New Roman" w:cs="Times New Roman"/>
          <w:b w:val="0"/>
          <w:sz w:val="24"/>
          <w:szCs w:val="24"/>
        </w:rPr>
        <w:t>Municipal Solar Street Lighting Strategy</w:t>
      </w:r>
    </w:p>
    <w:p w14:paraId="52D6616C" w14:textId="77777777" w:rsidR="00F7482C" w:rsidRPr="00F7482C" w:rsidRDefault="00F7482C" w:rsidP="00F7482C">
      <w:p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These engagements have positioned Kisumu County as a leader in subnational energy planning.</w:t>
      </w:r>
    </w:p>
    <w:p w14:paraId="4BEAB640" w14:textId="77777777" w:rsidR="00F7482C" w:rsidRPr="004567AD" w:rsidRDefault="00F7482C"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91" w:name="_Toc207707052"/>
      <w:r w:rsidRPr="004567AD">
        <w:rPr>
          <w:rFonts w:ascii="Times New Roman" w:hAnsi="Times New Roman" w:cs="Times New Roman"/>
          <w:b/>
          <w:color w:val="2F5496" w:themeColor="accent1" w:themeShade="BF"/>
          <w:lang w:val="en-US"/>
        </w:rPr>
        <w:t>Challenges Encountered</w:t>
      </w:r>
      <w:bookmarkEnd w:id="91"/>
    </w:p>
    <w:p w14:paraId="7B398E5A" w14:textId="77777777" w:rsidR="00F7482C" w:rsidRPr="00F7482C" w:rsidRDefault="00F7482C" w:rsidP="00D27270">
      <w:pPr>
        <w:pStyle w:val="ListParagraph"/>
        <w:numPr>
          <w:ilvl w:val="0"/>
          <w:numId w:val="37"/>
        </w:num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The delay in procurement of critical materials, particularly for public lighting infrastructure and culverts, which slowed project execution. In response, the department initiated the development of framework contracts for commonly used infrastructure materials to streamline procurement in the next fiscal cycle.</w:t>
      </w:r>
    </w:p>
    <w:p w14:paraId="6A1703FC" w14:textId="77777777" w:rsidR="00F7482C" w:rsidRPr="00F7482C" w:rsidRDefault="00F7482C" w:rsidP="00D27270">
      <w:pPr>
        <w:pStyle w:val="ListParagraph"/>
        <w:numPr>
          <w:ilvl w:val="0"/>
          <w:numId w:val="37"/>
        </w:num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 xml:space="preserve">Slow mobilization of contractors, which affected flagship road projects such as the Arina–Brilliant Road in Kisumu Central and the Lolwe-Bao Beach Road in Seme. The department responded by issuing default notices to non-performing contractors and reassigning works where possible to fast-track delivery. </w:t>
      </w:r>
    </w:p>
    <w:p w14:paraId="1000CCF7" w14:textId="77777777" w:rsidR="00F7482C" w:rsidRPr="00F7482C" w:rsidRDefault="00F7482C" w:rsidP="00D27270">
      <w:pPr>
        <w:pStyle w:val="ListParagraph"/>
        <w:numPr>
          <w:ilvl w:val="0"/>
          <w:numId w:val="37"/>
        </w:num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The lack of adequate vehicles for project supervision was also a bottleneck, especially in remote areas. As a mitigation, the department adopted cluster-based scheduling and shared transport arrangements, while concurrently submitting a request for dedicated supervision vehicles in the FY 2025/26 budget.</w:t>
      </w:r>
    </w:p>
    <w:p w14:paraId="09C3E139" w14:textId="77777777" w:rsidR="00F7482C" w:rsidRPr="00F7482C" w:rsidRDefault="00F7482C" w:rsidP="00D27270">
      <w:pPr>
        <w:pStyle w:val="ListParagraph"/>
        <w:numPr>
          <w:ilvl w:val="0"/>
          <w:numId w:val="37"/>
        </w:numPr>
        <w:spacing w:after="0" w:line="360" w:lineRule="auto"/>
        <w:jc w:val="both"/>
        <w:rPr>
          <w:rFonts w:ascii="Times New Roman" w:hAnsi="Times New Roman" w:cs="Times New Roman"/>
          <w:sz w:val="24"/>
          <w:szCs w:val="24"/>
        </w:rPr>
      </w:pPr>
      <w:r w:rsidRPr="00F7482C">
        <w:rPr>
          <w:rFonts w:ascii="Times New Roman" w:hAnsi="Times New Roman" w:cs="Times New Roman"/>
          <w:sz w:val="24"/>
          <w:szCs w:val="24"/>
        </w:rPr>
        <w:t xml:space="preserve">Understaffing remained a persistent issue, particularly within the Public Works and Mechanical Services directorates. This limited the pace of BoQ preparation, field inspections, and post-repair certifications. The department prepared a staffing proposal aimed at recruiting additional engineers, architects, and energy officers to meet growing infrastructure demands. </w:t>
      </w:r>
    </w:p>
    <w:p w14:paraId="2D530CAB" w14:textId="3DEC19AE" w:rsidR="00F7482C" w:rsidRPr="00F7482C" w:rsidRDefault="00F7482C" w:rsidP="00F7482C">
      <w:pPr>
        <w:pStyle w:val="NormalWeb"/>
        <w:spacing w:before="0" w:beforeAutospacing="0" w:after="0" w:afterAutospacing="0" w:line="360" w:lineRule="auto"/>
        <w:jc w:val="both"/>
      </w:pPr>
      <w:r w:rsidRPr="00F7482C">
        <w:t xml:space="preserve">Collaboration with national entities such as REREC experienced delays in the rollout of rural electrification components. To address this, the department convened high-level meetings with </w:t>
      </w:r>
      <w:r w:rsidRPr="00F7482C">
        <w:lastRenderedPageBreak/>
        <w:t>REREC to realign joint implementation schedules and prioritize transformer upgrades for strategic locations</w:t>
      </w:r>
    </w:p>
    <w:p w14:paraId="23C0018B" w14:textId="2394EB19" w:rsidR="00F7482C" w:rsidRPr="004567AD" w:rsidRDefault="00F7482C"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92" w:name="_Toc207707053"/>
      <w:r w:rsidRPr="004567AD">
        <w:rPr>
          <w:rFonts w:ascii="Times New Roman" w:hAnsi="Times New Roman" w:cs="Times New Roman"/>
          <w:b/>
          <w:color w:val="2F5496" w:themeColor="accent1" w:themeShade="BF"/>
          <w:lang w:val="en-US"/>
        </w:rPr>
        <w:t>Recommendations</w:t>
      </w:r>
      <w:bookmarkEnd w:id="92"/>
      <w:r w:rsidRPr="004567AD">
        <w:rPr>
          <w:rFonts w:ascii="Times New Roman" w:hAnsi="Times New Roman" w:cs="Times New Roman"/>
          <w:b/>
          <w:color w:val="2F5496" w:themeColor="accent1" w:themeShade="BF"/>
          <w:lang w:val="en-US"/>
        </w:rPr>
        <w:t xml:space="preserve"> </w:t>
      </w:r>
    </w:p>
    <w:p w14:paraId="3F489AF6" w14:textId="1FD4B5CB" w:rsidR="00070468" w:rsidRPr="00070468" w:rsidRDefault="00070468" w:rsidP="00070468">
      <w:pPr>
        <w:spacing w:after="0" w:line="360" w:lineRule="auto"/>
        <w:jc w:val="both"/>
        <w:rPr>
          <w:rFonts w:ascii="Times New Roman" w:hAnsi="Times New Roman" w:cs="Times New Roman"/>
          <w:sz w:val="24"/>
          <w:szCs w:val="24"/>
        </w:rPr>
      </w:pPr>
      <w:r w:rsidRPr="00070468">
        <w:rPr>
          <w:rFonts w:ascii="Times New Roman" w:hAnsi="Times New Roman" w:cs="Times New Roman"/>
          <w:sz w:val="24"/>
          <w:szCs w:val="24"/>
        </w:rPr>
        <w:t xml:space="preserve">To strengthen the department’s performance and impact in the coming financial year, several strategic actions are recommended. </w:t>
      </w:r>
    </w:p>
    <w:p w14:paraId="5F6D9FD7" w14:textId="77777777" w:rsidR="00070468" w:rsidRPr="00070468" w:rsidRDefault="00070468" w:rsidP="00D27270">
      <w:pPr>
        <w:pStyle w:val="NormalWeb"/>
        <w:numPr>
          <w:ilvl w:val="0"/>
          <w:numId w:val="38"/>
        </w:numPr>
        <w:spacing w:before="0" w:beforeAutospacing="0" w:after="0" w:afterAutospacing="0" w:line="360" w:lineRule="auto"/>
        <w:jc w:val="both"/>
      </w:pPr>
      <w:r w:rsidRPr="00070468">
        <w:rPr>
          <w:bCs/>
        </w:rPr>
        <w:t xml:space="preserve">Fast-Track Technical Staff Recruitment: </w:t>
      </w:r>
      <w:r w:rsidRPr="00070468">
        <w:t>The County Public Service Board should prioritize recruitment of technical staff, including engineers, surveyors, fleet managers, and electricians. Addressing these capacity gaps will enhance the department’s ability to prepare designs, supervise works, and maintain public assets efficiently.</w:t>
      </w:r>
    </w:p>
    <w:p w14:paraId="0B99D818" w14:textId="77777777" w:rsidR="00070468" w:rsidRPr="00070468" w:rsidRDefault="00070468" w:rsidP="00D27270">
      <w:pPr>
        <w:pStyle w:val="ListParagraph"/>
        <w:numPr>
          <w:ilvl w:val="0"/>
          <w:numId w:val="38"/>
        </w:numPr>
        <w:spacing w:after="0" w:line="360" w:lineRule="auto"/>
        <w:jc w:val="both"/>
        <w:rPr>
          <w:rFonts w:ascii="Times New Roman" w:hAnsi="Times New Roman" w:cs="Times New Roman"/>
          <w:sz w:val="24"/>
          <w:szCs w:val="24"/>
        </w:rPr>
      </w:pPr>
      <w:r w:rsidRPr="00070468">
        <w:rPr>
          <w:rFonts w:ascii="Times New Roman" w:hAnsi="Times New Roman" w:cs="Times New Roman"/>
          <w:bCs/>
          <w:sz w:val="24"/>
          <w:szCs w:val="24"/>
        </w:rPr>
        <w:t xml:space="preserve">Expand High Mast Lighting and Initiate Repair Program: </w:t>
      </w:r>
      <w:r w:rsidRPr="00070468">
        <w:rPr>
          <w:rFonts w:ascii="Times New Roman" w:hAnsi="Times New Roman" w:cs="Times New Roman"/>
          <w:sz w:val="24"/>
          <w:szCs w:val="24"/>
        </w:rPr>
        <w:t xml:space="preserve">The department should expand the high-mast lighting programme to cover remaining wards and simultaneously establish a dedicated unit for lighting repair and maintenance. This will ensure sustainability of installed infrastructure and improved public safety. </w:t>
      </w:r>
    </w:p>
    <w:p w14:paraId="2803D428" w14:textId="77777777" w:rsidR="00070468" w:rsidRPr="00070468" w:rsidRDefault="00070468" w:rsidP="00D27270">
      <w:pPr>
        <w:pStyle w:val="ListParagraph"/>
        <w:numPr>
          <w:ilvl w:val="0"/>
          <w:numId w:val="38"/>
        </w:numPr>
        <w:spacing w:after="0" w:line="360" w:lineRule="auto"/>
        <w:jc w:val="both"/>
        <w:rPr>
          <w:rFonts w:ascii="Times New Roman" w:hAnsi="Times New Roman" w:cs="Times New Roman"/>
          <w:sz w:val="24"/>
          <w:szCs w:val="24"/>
        </w:rPr>
      </w:pPr>
      <w:r w:rsidRPr="00070468">
        <w:rPr>
          <w:rFonts w:ascii="Times New Roman" w:hAnsi="Times New Roman" w:cs="Times New Roman"/>
          <w:bCs/>
          <w:sz w:val="24"/>
          <w:szCs w:val="24"/>
        </w:rPr>
        <w:t xml:space="preserve">Institutionalize Framework Contracts: </w:t>
      </w:r>
      <w:r w:rsidRPr="00070468">
        <w:rPr>
          <w:rFonts w:ascii="Times New Roman" w:hAnsi="Times New Roman" w:cs="Times New Roman"/>
          <w:sz w:val="24"/>
          <w:szCs w:val="24"/>
        </w:rPr>
        <w:t>The institutionalization of framework procurement contracts for frequently used items such as culverts, lighting poles, and fuel is also recommended. This will shorten lead times and reduce disruptions in project implementation.</w:t>
      </w:r>
    </w:p>
    <w:p w14:paraId="35EEC84A" w14:textId="77777777" w:rsidR="00070468" w:rsidRPr="00070468" w:rsidRDefault="00070468" w:rsidP="00D27270">
      <w:pPr>
        <w:pStyle w:val="ListParagraph"/>
        <w:numPr>
          <w:ilvl w:val="0"/>
          <w:numId w:val="38"/>
        </w:numPr>
        <w:spacing w:after="0" w:line="360" w:lineRule="auto"/>
        <w:jc w:val="both"/>
        <w:rPr>
          <w:rFonts w:ascii="Times New Roman" w:hAnsi="Times New Roman" w:cs="Times New Roman"/>
          <w:sz w:val="24"/>
          <w:szCs w:val="24"/>
        </w:rPr>
      </w:pPr>
      <w:r w:rsidRPr="00070468">
        <w:rPr>
          <w:rFonts w:ascii="Times New Roman" w:hAnsi="Times New Roman" w:cs="Times New Roman"/>
          <w:bCs/>
          <w:sz w:val="24"/>
          <w:szCs w:val="24"/>
        </w:rPr>
        <w:t xml:space="preserve">Scale Up Smart Metering to Schools and Markets: </w:t>
      </w:r>
      <w:r w:rsidRPr="00070468">
        <w:rPr>
          <w:rFonts w:ascii="Times New Roman" w:hAnsi="Times New Roman" w:cs="Times New Roman"/>
          <w:sz w:val="24"/>
          <w:szCs w:val="24"/>
        </w:rPr>
        <w:t>Building on the success of the smart metering initiative, the department should leverage GIZ and CoMSSA learnings to expand energy efficiency solutions to more public institutions, by scaling up the deployment of energy-efficient technologies across public institutions. This includes schools, health centres, and market stalls. In line with the climate adaptation strategy, the County Heat Action Plan should be operationalized by integrating resilience features such as solar shading, passive cooling, and energy-efficient fittings into public infrastructure designs.</w:t>
      </w:r>
    </w:p>
    <w:p w14:paraId="24869CD8" w14:textId="77777777" w:rsidR="00070468" w:rsidRPr="00070468" w:rsidRDefault="00070468" w:rsidP="00D27270">
      <w:pPr>
        <w:pStyle w:val="ListParagraph"/>
        <w:numPr>
          <w:ilvl w:val="0"/>
          <w:numId w:val="38"/>
        </w:numPr>
        <w:spacing w:after="0" w:line="360" w:lineRule="auto"/>
        <w:jc w:val="both"/>
        <w:rPr>
          <w:rFonts w:ascii="Times New Roman" w:hAnsi="Times New Roman" w:cs="Times New Roman"/>
          <w:sz w:val="24"/>
          <w:szCs w:val="24"/>
        </w:rPr>
      </w:pPr>
      <w:r w:rsidRPr="00070468">
        <w:rPr>
          <w:rFonts w:ascii="Times New Roman" w:hAnsi="Times New Roman" w:cs="Times New Roman"/>
          <w:bCs/>
          <w:sz w:val="24"/>
          <w:szCs w:val="24"/>
        </w:rPr>
        <w:t xml:space="preserve">Adopt a Cluster-Based Project Supervision Model: </w:t>
      </w:r>
      <w:r w:rsidRPr="00070468">
        <w:rPr>
          <w:rFonts w:ascii="Times New Roman" w:hAnsi="Times New Roman" w:cs="Times New Roman"/>
          <w:sz w:val="24"/>
          <w:szCs w:val="24"/>
        </w:rPr>
        <w:t>The department should fast-track the completion of the 54 pending CRF road projects and 18 high-mast lighting installations rolled over into Q1 FY 2025/26. The launch of a digital project monitoring dashboard will enhance transparency, allow real-time tracking of project progress, and improve coordination with implementing partners. The proposed inter-sub-county supervision model, supported by newly procured utility vehicles, should be activated to enhance on-site inspections and quality assurance.</w:t>
      </w:r>
    </w:p>
    <w:p w14:paraId="50DD8E16" w14:textId="6834738D" w:rsidR="008C44DB" w:rsidRPr="008265AF" w:rsidRDefault="00070468" w:rsidP="00D27270">
      <w:pPr>
        <w:pStyle w:val="ListParagraph"/>
        <w:numPr>
          <w:ilvl w:val="0"/>
          <w:numId w:val="38"/>
        </w:numPr>
        <w:spacing w:after="0" w:line="360" w:lineRule="auto"/>
        <w:jc w:val="both"/>
        <w:rPr>
          <w:rFonts w:ascii="Times New Roman" w:hAnsi="Times New Roman" w:cs="Times New Roman"/>
          <w:sz w:val="24"/>
          <w:szCs w:val="24"/>
        </w:rPr>
      </w:pPr>
      <w:r w:rsidRPr="00070468">
        <w:rPr>
          <w:rFonts w:ascii="Times New Roman" w:hAnsi="Times New Roman" w:cs="Times New Roman"/>
          <w:bCs/>
          <w:sz w:val="24"/>
          <w:szCs w:val="24"/>
        </w:rPr>
        <w:lastRenderedPageBreak/>
        <w:t xml:space="preserve">Finalize and Operationalize the County EV Mobility Plan: </w:t>
      </w:r>
      <w:r w:rsidRPr="00070468">
        <w:rPr>
          <w:rFonts w:ascii="Times New Roman" w:hAnsi="Times New Roman" w:cs="Times New Roman"/>
          <w:sz w:val="24"/>
          <w:szCs w:val="24"/>
        </w:rPr>
        <w:t>The department should convene an Infrastructure and Energy Sector Forum bringing together government, private sector, and development partners to review progress, align on priorities, and mobilize resources for flagship and strategic interventions. With these steps, the department is well positioned to deliver on its mandate and drive inclusive, sustainable development across Kisumu County.</w:t>
      </w:r>
    </w:p>
    <w:p w14:paraId="6C0C4B96" w14:textId="77777777" w:rsidR="008C44DB" w:rsidRPr="008C44DB" w:rsidRDefault="008C44DB" w:rsidP="008C44DB">
      <w:pPr>
        <w:spacing w:after="0" w:line="360" w:lineRule="auto"/>
        <w:jc w:val="both"/>
        <w:rPr>
          <w:rFonts w:ascii="Times New Roman" w:hAnsi="Times New Roman" w:cs="Times New Roman"/>
          <w:sz w:val="24"/>
          <w:szCs w:val="24"/>
        </w:rPr>
      </w:pPr>
    </w:p>
    <w:p w14:paraId="23D6EF60" w14:textId="2BA607D4" w:rsidR="00070468" w:rsidRPr="004567AD" w:rsidRDefault="008C44DB"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93" w:name="_Toc204553939"/>
      <w:bookmarkStart w:id="94" w:name="_Toc207707054"/>
      <w:r w:rsidRPr="004567AD">
        <w:rPr>
          <w:rFonts w:ascii="Times New Roman" w:hAnsi="Times New Roman" w:cs="Times New Roman"/>
          <w:b/>
          <w:bCs/>
          <w:color w:val="244061"/>
          <w:sz w:val="24"/>
          <w:szCs w:val="24"/>
        </w:rPr>
        <w:t>DEPARTMENT OF LANDS, PHYSICAL PLANNING, HOUSING &amp; URBAN DEVELOPMENT</w:t>
      </w:r>
      <w:bookmarkEnd w:id="93"/>
      <w:bookmarkEnd w:id="94"/>
    </w:p>
    <w:p w14:paraId="1B8715DA" w14:textId="77777777" w:rsidR="008C44DB" w:rsidRPr="008C44DB" w:rsidRDefault="008C44DB" w:rsidP="008C44DB"/>
    <w:p w14:paraId="7B1D7B87" w14:textId="77777777" w:rsidR="00070468" w:rsidRPr="00070468" w:rsidRDefault="00070468" w:rsidP="00070468">
      <w:pPr>
        <w:pStyle w:val="NormalWeb"/>
        <w:spacing w:before="0" w:beforeAutospacing="0" w:after="0" w:afterAutospacing="0" w:line="360" w:lineRule="auto"/>
        <w:jc w:val="both"/>
      </w:pPr>
      <w:r w:rsidRPr="00070468">
        <w:t>The Department of Lands, Physical Planning, Housing, and Urban Development serves as a central enabler of inclusive and sustainable development in Kisumu County. Its overarching mandate includes the planning, management, and administration of land; promotion of orderly spatial development; provision of affordable and decent housing; and facilitation of well-governed urban areas and market centres. These responsibilities are grounded in the Constitution of Kenya (2010), the Physical and Land Use Planning Act (2019), the Land Act (2012), the Housing Act (Cap 117), and the Urban Areas and Cities Act (2011), as well as in the County Integrated Development Plan (CIDP III) and Kisumu County Spatial Plan.</w:t>
      </w:r>
    </w:p>
    <w:p w14:paraId="2C36B21B" w14:textId="77777777" w:rsidR="00070468" w:rsidRPr="00070468" w:rsidRDefault="00070468" w:rsidP="00070468">
      <w:pPr>
        <w:pStyle w:val="NormalWeb"/>
        <w:spacing w:before="0" w:beforeAutospacing="0" w:after="0" w:afterAutospacing="0" w:line="360" w:lineRule="auto"/>
        <w:jc w:val="both"/>
      </w:pPr>
      <w:r w:rsidRPr="00070468">
        <w:t>The department is structured into four core technical directorates:</w:t>
      </w:r>
    </w:p>
    <w:p w14:paraId="495B7366" w14:textId="77777777" w:rsidR="00070468" w:rsidRPr="00070468" w:rsidRDefault="00070468" w:rsidP="00D27270">
      <w:pPr>
        <w:pStyle w:val="NormalWeb"/>
        <w:numPr>
          <w:ilvl w:val="0"/>
          <w:numId w:val="39"/>
        </w:numPr>
        <w:spacing w:before="0" w:beforeAutospacing="0" w:after="0" w:afterAutospacing="0" w:line="360" w:lineRule="auto"/>
        <w:jc w:val="both"/>
      </w:pPr>
      <w:r w:rsidRPr="00070468">
        <w:rPr>
          <w:rStyle w:val="Strong"/>
          <w:b w:val="0"/>
        </w:rPr>
        <w:t>Lands and Land Administration</w:t>
      </w:r>
      <w:r w:rsidRPr="00070468">
        <w:t xml:space="preserve"> – focusing on land ownership, regularization, titling, and adjudication.</w:t>
      </w:r>
    </w:p>
    <w:p w14:paraId="5466F5BB" w14:textId="77777777" w:rsidR="00070468" w:rsidRPr="00070468" w:rsidRDefault="00070468" w:rsidP="00D27270">
      <w:pPr>
        <w:pStyle w:val="NormalWeb"/>
        <w:numPr>
          <w:ilvl w:val="0"/>
          <w:numId w:val="39"/>
        </w:numPr>
        <w:spacing w:before="0" w:beforeAutospacing="0" w:after="0" w:afterAutospacing="0" w:line="360" w:lineRule="auto"/>
        <w:jc w:val="both"/>
      </w:pPr>
      <w:r w:rsidRPr="00070468">
        <w:rPr>
          <w:rStyle w:val="Strong"/>
          <w:b w:val="0"/>
        </w:rPr>
        <w:t>Physical and Land Use Planning</w:t>
      </w:r>
      <w:r w:rsidRPr="00070468">
        <w:t xml:space="preserve"> – promoting orderly development through the preparation and implementation of local physical development plans.</w:t>
      </w:r>
    </w:p>
    <w:p w14:paraId="0CEDF36F" w14:textId="77777777" w:rsidR="00070468" w:rsidRPr="00070468" w:rsidRDefault="00070468" w:rsidP="00D27270">
      <w:pPr>
        <w:pStyle w:val="NormalWeb"/>
        <w:numPr>
          <w:ilvl w:val="0"/>
          <w:numId w:val="39"/>
        </w:numPr>
        <w:spacing w:before="0" w:beforeAutospacing="0" w:after="0" w:afterAutospacing="0" w:line="360" w:lineRule="auto"/>
        <w:jc w:val="both"/>
      </w:pPr>
      <w:r w:rsidRPr="00070468">
        <w:rPr>
          <w:rStyle w:val="Strong"/>
          <w:b w:val="0"/>
        </w:rPr>
        <w:t>Housing and Human Settlements</w:t>
      </w:r>
      <w:r w:rsidRPr="00070468">
        <w:t xml:space="preserve"> – enhancing access to decent and affordable housing and rehabilitating government housing stock.</w:t>
      </w:r>
    </w:p>
    <w:p w14:paraId="1FA09D67" w14:textId="77777777" w:rsidR="00070468" w:rsidRPr="00070468" w:rsidRDefault="00070468" w:rsidP="00D27270">
      <w:pPr>
        <w:pStyle w:val="NormalWeb"/>
        <w:numPr>
          <w:ilvl w:val="0"/>
          <w:numId w:val="39"/>
        </w:numPr>
        <w:spacing w:before="0" w:beforeAutospacing="0" w:after="0" w:afterAutospacing="0" w:line="360" w:lineRule="auto"/>
        <w:jc w:val="both"/>
      </w:pPr>
      <w:r w:rsidRPr="00070468">
        <w:rPr>
          <w:rStyle w:val="Strong"/>
          <w:b w:val="0"/>
        </w:rPr>
        <w:t>Urban Development and Municipal Support</w:t>
      </w:r>
      <w:r w:rsidRPr="00070468">
        <w:t xml:space="preserve"> – strengthening the governance and infrastructure of urban areas including cities, municipalities, and emerging towns.</w:t>
      </w:r>
    </w:p>
    <w:p w14:paraId="705C39C7" w14:textId="77777777" w:rsidR="00070468" w:rsidRPr="004567AD" w:rsidRDefault="00070468"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95" w:name="_Toc207707055"/>
      <w:r w:rsidRPr="004567AD">
        <w:rPr>
          <w:rFonts w:ascii="Times New Roman" w:hAnsi="Times New Roman" w:cs="Times New Roman"/>
          <w:b/>
          <w:color w:val="2F5496" w:themeColor="accent1" w:themeShade="BF"/>
          <w:lang w:val="en-US"/>
        </w:rPr>
        <w:t>Sectoral Priorities</w:t>
      </w:r>
      <w:bookmarkEnd w:id="95"/>
    </w:p>
    <w:p w14:paraId="411007B0" w14:textId="77777777" w:rsidR="00070468" w:rsidRPr="00DF4439" w:rsidRDefault="00070468" w:rsidP="00D27270">
      <w:pPr>
        <w:pStyle w:val="ListParagraph"/>
        <w:numPr>
          <w:ilvl w:val="0"/>
          <w:numId w:val="87"/>
        </w:numPr>
        <w:rPr>
          <w:rStyle w:val="Strong"/>
          <w:rFonts w:ascii="Times New Roman" w:hAnsi="Times New Roman" w:cs="Times New Roman"/>
        </w:rPr>
      </w:pPr>
      <w:bookmarkStart w:id="96" w:name="_Toc204553941"/>
      <w:r w:rsidRPr="00DF4439">
        <w:rPr>
          <w:rStyle w:val="Strong"/>
          <w:rFonts w:ascii="Times New Roman" w:hAnsi="Times New Roman" w:cs="Times New Roman"/>
        </w:rPr>
        <w:t>Finalization and Operationalization of Spatial and Land Use Plans</w:t>
      </w:r>
      <w:bookmarkEnd w:id="96"/>
    </w:p>
    <w:p w14:paraId="1F03C53A" w14:textId="77777777" w:rsidR="00070468" w:rsidRPr="00070468" w:rsidRDefault="00070468" w:rsidP="00070468">
      <w:pPr>
        <w:pStyle w:val="NormalWeb"/>
        <w:spacing w:before="0" w:beforeAutospacing="0" w:after="0" w:afterAutospacing="0" w:line="360" w:lineRule="auto"/>
        <w:jc w:val="both"/>
      </w:pPr>
      <w:r w:rsidRPr="00070468">
        <w:t xml:space="preserve">The department aimed to fast-track the approval and gazettement of key spatial and land use plans. Priority was placed on finalizing the </w:t>
      </w:r>
      <w:r w:rsidRPr="00070468">
        <w:rPr>
          <w:rStyle w:val="Strong"/>
          <w:b w:val="0"/>
        </w:rPr>
        <w:t>Kisumu City Physical and Land Use Development Plan</w:t>
      </w:r>
      <w:r w:rsidRPr="00070468">
        <w:t xml:space="preserve">, while initiating similar planning processes for emerging municipalities including </w:t>
      </w:r>
      <w:r w:rsidRPr="00070468">
        <w:rPr>
          <w:rStyle w:val="Strong"/>
          <w:b w:val="0"/>
        </w:rPr>
        <w:t>Kombewa</w:t>
      </w:r>
      <w:r w:rsidRPr="00070468">
        <w:t xml:space="preserve">, </w:t>
      </w:r>
      <w:r w:rsidRPr="00070468">
        <w:rPr>
          <w:rStyle w:val="Strong"/>
          <w:b w:val="0"/>
        </w:rPr>
        <w:t>Katito</w:t>
      </w:r>
      <w:r w:rsidRPr="00070468">
        <w:t xml:space="preserve">, </w:t>
      </w:r>
      <w:r w:rsidRPr="00070468">
        <w:rPr>
          <w:rStyle w:val="Strong"/>
          <w:b w:val="0"/>
        </w:rPr>
        <w:t>Ahero</w:t>
      </w:r>
      <w:r w:rsidRPr="00070468">
        <w:t xml:space="preserve">, </w:t>
      </w:r>
      <w:r w:rsidRPr="00070468">
        <w:rPr>
          <w:rStyle w:val="Strong"/>
          <w:b w:val="0"/>
        </w:rPr>
        <w:t>Awasi</w:t>
      </w:r>
      <w:r w:rsidRPr="00070468">
        <w:t xml:space="preserve">, and </w:t>
      </w:r>
      <w:r w:rsidRPr="00070468">
        <w:rPr>
          <w:rStyle w:val="Strong"/>
          <w:b w:val="0"/>
        </w:rPr>
        <w:t>Muhoroni</w:t>
      </w:r>
      <w:r w:rsidRPr="00070468">
        <w:t>.</w:t>
      </w:r>
    </w:p>
    <w:p w14:paraId="41307377" w14:textId="638871A5" w:rsidR="00070468" w:rsidRPr="00DF4439" w:rsidRDefault="00070468" w:rsidP="00D27270">
      <w:pPr>
        <w:pStyle w:val="ListParagraph"/>
        <w:numPr>
          <w:ilvl w:val="0"/>
          <w:numId w:val="87"/>
        </w:numPr>
        <w:rPr>
          <w:rStyle w:val="Strong"/>
          <w:rFonts w:ascii="Times New Roman" w:hAnsi="Times New Roman" w:cs="Times New Roman"/>
        </w:rPr>
      </w:pPr>
      <w:bookmarkStart w:id="97" w:name="_Toc204553942"/>
      <w:r w:rsidRPr="00DF4439">
        <w:rPr>
          <w:rStyle w:val="Strong"/>
          <w:rFonts w:ascii="Times New Roman" w:hAnsi="Times New Roman" w:cs="Times New Roman"/>
        </w:rPr>
        <w:lastRenderedPageBreak/>
        <w:t>Informal Settlement Upgrading through KISIP II</w:t>
      </w:r>
      <w:bookmarkEnd w:id="97"/>
    </w:p>
    <w:p w14:paraId="7ACA6CC6" w14:textId="77777777" w:rsidR="00070468" w:rsidRPr="00070468" w:rsidRDefault="00070468" w:rsidP="00070468">
      <w:pPr>
        <w:pStyle w:val="NormalWeb"/>
        <w:spacing w:before="0" w:beforeAutospacing="0" w:after="0" w:afterAutospacing="0" w:line="360" w:lineRule="auto"/>
        <w:jc w:val="both"/>
      </w:pPr>
      <w:r w:rsidRPr="00070468">
        <w:t xml:space="preserve">A major priority was the accelerated implementation of the </w:t>
      </w:r>
      <w:r w:rsidRPr="00070468">
        <w:rPr>
          <w:rStyle w:val="Strong"/>
          <w:b w:val="0"/>
        </w:rPr>
        <w:t>Kenya Informal Settlements Improvement Project (KISIP II)</w:t>
      </w:r>
      <w:r w:rsidRPr="00070468">
        <w:t xml:space="preserve">, targeting infrastructure upgrades (roads, drainage, water, lighting, and sewerage) in settlements such as </w:t>
      </w:r>
      <w:r w:rsidRPr="00070468">
        <w:rPr>
          <w:rStyle w:val="Strong"/>
          <w:b w:val="0"/>
        </w:rPr>
        <w:t>Bandani</w:t>
      </w:r>
      <w:r w:rsidRPr="00070468">
        <w:t xml:space="preserve">, </w:t>
      </w:r>
      <w:r w:rsidRPr="00070468">
        <w:rPr>
          <w:rStyle w:val="Strong"/>
          <w:b w:val="0"/>
        </w:rPr>
        <w:t>Manyatta A and B</w:t>
      </w:r>
      <w:r w:rsidRPr="00070468">
        <w:t xml:space="preserve">, </w:t>
      </w:r>
      <w:r w:rsidRPr="00070468">
        <w:rPr>
          <w:rStyle w:val="Strong"/>
          <w:b w:val="0"/>
        </w:rPr>
        <w:t>Nyawita</w:t>
      </w:r>
      <w:r w:rsidRPr="00070468">
        <w:t xml:space="preserve">, and </w:t>
      </w:r>
      <w:r w:rsidRPr="00070468">
        <w:rPr>
          <w:rStyle w:val="Strong"/>
          <w:b w:val="0"/>
        </w:rPr>
        <w:t>Migosi</w:t>
      </w:r>
      <w:r w:rsidRPr="00070468">
        <w:t>, among others.</w:t>
      </w:r>
    </w:p>
    <w:p w14:paraId="3F4940B7" w14:textId="4A279B93" w:rsidR="00070468" w:rsidRPr="00DF4439" w:rsidRDefault="00070468" w:rsidP="00D27270">
      <w:pPr>
        <w:pStyle w:val="ListParagraph"/>
        <w:numPr>
          <w:ilvl w:val="0"/>
          <w:numId w:val="87"/>
        </w:numPr>
        <w:rPr>
          <w:rStyle w:val="Strong"/>
          <w:rFonts w:ascii="Times New Roman" w:hAnsi="Times New Roman" w:cs="Times New Roman"/>
        </w:rPr>
      </w:pPr>
      <w:bookmarkStart w:id="98" w:name="_Toc204553943"/>
      <w:r w:rsidRPr="00DF4439">
        <w:rPr>
          <w:rStyle w:val="Strong"/>
          <w:rFonts w:ascii="Times New Roman" w:hAnsi="Times New Roman" w:cs="Times New Roman"/>
        </w:rPr>
        <w:t>Land Banking and Acquisition for Public Use</w:t>
      </w:r>
      <w:bookmarkEnd w:id="98"/>
    </w:p>
    <w:p w14:paraId="7844808C" w14:textId="77777777" w:rsidR="00070468" w:rsidRPr="00070468" w:rsidRDefault="00070468" w:rsidP="00070468">
      <w:pPr>
        <w:pStyle w:val="NormalWeb"/>
        <w:spacing w:before="0" w:beforeAutospacing="0" w:after="0" w:afterAutospacing="0" w:line="360" w:lineRule="auto"/>
        <w:jc w:val="both"/>
      </w:pPr>
      <w:r w:rsidRPr="00070468">
        <w:t xml:space="preserve">The department committed to expanding the County’s land bank by securing land for critical public services—health facilities, livestock markets, and disaster evacuation centers. Key sites targeted included </w:t>
      </w:r>
      <w:r w:rsidRPr="00070468">
        <w:rPr>
          <w:rStyle w:val="Strong"/>
          <w:b w:val="0"/>
        </w:rPr>
        <w:t>Nyahera Ward</w:t>
      </w:r>
      <w:r w:rsidRPr="00070468">
        <w:t xml:space="preserve">, </w:t>
      </w:r>
      <w:r w:rsidRPr="00070468">
        <w:rPr>
          <w:rStyle w:val="Strong"/>
          <w:b w:val="0"/>
        </w:rPr>
        <w:t>Kobura Ward</w:t>
      </w:r>
      <w:r w:rsidRPr="00070468">
        <w:t xml:space="preserve">, and </w:t>
      </w:r>
      <w:r w:rsidRPr="00070468">
        <w:rPr>
          <w:rStyle w:val="Strong"/>
          <w:b w:val="0"/>
        </w:rPr>
        <w:t>GLUK-Kajulu</w:t>
      </w:r>
      <w:r w:rsidRPr="00070468">
        <w:t xml:space="preserve"> for health, agricultural and industrial expansion.</w:t>
      </w:r>
    </w:p>
    <w:p w14:paraId="00CCB3C1" w14:textId="74F11E62" w:rsidR="00070468" w:rsidRPr="00DF4439" w:rsidRDefault="00070468" w:rsidP="00D27270">
      <w:pPr>
        <w:pStyle w:val="ListParagraph"/>
        <w:numPr>
          <w:ilvl w:val="0"/>
          <w:numId w:val="87"/>
        </w:numPr>
        <w:rPr>
          <w:rStyle w:val="Strong"/>
          <w:rFonts w:ascii="Times New Roman" w:hAnsi="Times New Roman" w:cs="Times New Roman"/>
        </w:rPr>
      </w:pPr>
      <w:bookmarkStart w:id="99" w:name="_Toc204553944"/>
      <w:r w:rsidRPr="00DF4439">
        <w:rPr>
          <w:rStyle w:val="Strong"/>
          <w:rFonts w:ascii="Times New Roman" w:hAnsi="Times New Roman" w:cs="Times New Roman"/>
        </w:rPr>
        <w:t>Operationalization of New Municipalities</w:t>
      </w:r>
      <w:bookmarkEnd w:id="99"/>
    </w:p>
    <w:p w14:paraId="4818AB89" w14:textId="623015FA" w:rsidR="00070468" w:rsidRPr="00070468" w:rsidRDefault="00A650BC" w:rsidP="00070468">
      <w:pPr>
        <w:pStyle w:val="NormalWeb"/>
        <w:spacing w:before="0" w:beforeAutospacing="0" w:after="0" w:afterAutospacing="0" w:line="360" w:lineRule="auto"/>
        <w:jc w:val="both"/>
      </w:pPr>
      <w:r>
        <w:t xml:space="preserve"> </w:t>
      </w:r>
      <w:r>
        <w:rPr>
          <w:lang w:val="en-GB"/>
        </w:rPr>
        <w:t>E</w:t>
      </w:r>
      <w:r w:rsidR="00070468" w:rsidRPr="00070468">
        <w:t xml:space="preserve">stablishing </w:t>
      </w:r>
      <w:r w:rsidR="00070468" w:rsidRPr="00070468">
        <w:rPr>
          <w:rStyle w:val="Strong"/>
          <w:b w:val="0"/>
        </w:rPr>
        <w:t>five new municipalities</w:t>
      </w:r>
      <w:r w:rsidR="00070468" w:rsidRPr="00070468">
        <w:t xml:space="preserve">, </w:t>
      </w:r>
      <w:r w:rsidR="00070468" w:rsidRPr="00070468">
        <w:rPr>
          <w:rStyle w:val="Strong"/>
          <w:b w:val="0"/>
        </w:rPr>
        <w:t>Maseno-Holo</w:t>
      </w:r>
      <w:r w:rsidR="00070468" w:rsidRPr="00070468">
        <w:t xml:space="preserve">, </w:t>
      </w:r>
      <w:r w:rsidR="00070468" w:rsidRPr="00070468">
        <w:rPr>
          <w:rStyle w:val="Strong"/>
          <w:b w:val="0"/>
        </w:rPr>
        <w:t>Kombewa-Bodi</w:t>
      </w:r>
      <w:r w:rsidR="00070468" w:rsidRPr="00070468">
        <w:t xml:space="preserve">, </w:t>
      </w:r>
      <w:r w:rsidR="00070468" w:rsidRPr="00070468">
        <w:rPr>
          <w:rStyle w:val="Strong"/>
          <w:b w:val="0"/>
        </w:rPr>
        <w:t>Katito-Pap Onditi</w:t>
      </w:r>
      <w:r w:rsidR="00070468" w:rsidRPr="00070468">
        <w:t xml:space="preserve">, </w:t>
      </w:r>
      <w:r w:rsidR="00070468" w:rsidRPr="00070468">
        <w:rPr>
          <w:rStyle w:val="Strong"/>
          <w:b w:val="0"/>
        </w:rPr>
        <w:t>Ahero-Awasi</w:t>
      </w:r>
      <w:r w:rsidR="00070468" w:rsidRPr="00070468">
        <w:t xml:space="preserve">, and </w:t>
      </w:r>
      <w:r w:rsidR="00070468" w:rsidRPr="00070468">
        <w:rPr>
          <w:rStyle w:val="Strong"/>
          <w:b w:val="0"/>
        </w:rPr>
        <w:t>Muhoroni-Chemelil</w:t>
      </w:r>
      <w:r w:rsidR="00070468" w:rsidRPr="00070468">
        <w:t>, by setting up municipal boards and developing frameworks for devolved urban service delivery.</w:t>
      </w:r>
    </w:p>
    <w:p w14:paraId="4FFD2CAE" w14:textId="03D1F95F" w:rsidR="00070468" w:rsidRPr="00DF4439" w:rsidRDefault="00070468" w:rsidP="00D27270">
      <w:pPr>
        <w:pStyle w:val="ListParagraph"/>
        <w:numPr>
          <w:ilvl w:val="0"/>
          <w:numId w:val="87"/>
        </w:numPr>
        <w:rPr>
          <w:rStyle w:val="Strong"/>
          <w:rFonts w:ascii="Times New Roman" w:hAnsi="Times New Roman" w:cs="Times New Roman"/>
        </w:rPr>
      </w:pPr>
      <w:bookmarkStart w:id="100" w:name="_Toc204553945"/>
      <w:r w:rsidRPr="00DF4439">
        <w:rPr>
          <w:rStyle w:val="Strong"/>
          <w:rFonts w:ascii="Times New Roman" w:hAnsi="Times New Roman" w:cs="Times New Roman"/>
        </w:rPr>
        <w:t>Promoting Affordable Housing and Urban Renewal</w:t>
      </w:r>
      <w:bookmarkEnd w:id="100"/>
    </w:p>
    <w:p w14:paraId="3EA7EE25" w14:textId="77777777" w:rsidR="00070468" w:rsidRPr="00070468" w:rsidRDefault="00070468" w:rsidP="00070468">
      <w:pPr>
        <w:pStyle w:val="NormalWeb"/>
        <w:spacing w:before="0" w:beforeAutospacing="0" w:after="0" w:afterAutospacing="0" w:line="360" w:lineRule="auto"/>
        <w:jc w:val="both"/>
      </w:pPr>
      <w:r w:rsidRPr="00070468">
        <w:t xml:space="preserve">Negotiations with the </w:t>
      </w:r>
      <w:r w:rsidRPr="00070468">
        <w:rPr>
          <w:rStyle w:val="Strong"/>
          <w:b w:val="0"/>
        </w:rPr>
        <w:t>National Housing Corporation (NHC)</w:t>
      </w:r>
      <w:r w:rsidRPr="00070468">
        <w:t xml:space="preserve"> and private sector players were prioritized to unlock housing projects including the proposed </w:t>
      </w:r>
      <w:r w:rsidRPr="00070468">
        <w:rPr>
          <w:rStyle w:val="Strong"/>
          <w:b w:val="0"/>
        </w:rPr>
        <w:t>480-unit Lumumba Affordable Housing Estate</w:t>
      </w:r>
      <w:r w:rsidRPr="00070468">
        <w:t xml:space="preserve"> and the </w:t>
      </w:r>
      <w:r w:rsidRPr="00070468">
        <w:rPr>
          <w:rStyle w:val="Strong"/>
          <w:b w:val="0"/>
        </w:rPr>
        <w:t>redevelopment of Ondiek Estate</w:t>
      </w:r>
      <w:r w:rsidRPr="00070468">
        <w:t xml:space="preserve"> through a proposed debt-swap model.</w:t>
      </w:r>
    </w:p>
    <w:p w14:paraId="6B2041A5" w14:textId="7AC05BC0" w:rsidR="00070468" w:rsidRPr="00DF4439" w:rsidRDefault="00070468" w:rsidP="00D27270">
      <w:pPr>
        <w:pStyle w:val="ListParagraph"/>
        <w:numPr>
          <w:ilvl w:val="0"/>
          <w:numId w:val="87"/>
        </w:numPr>
        <w:rPr>
          <w:rStyle w:val="Strong"/>
          <w:rFonts w:ascii="Times New Roman" w:hAnsi="Times New Roman" w:cs="Times New Roman"/>
        </w:rPr>
      </w:pPr>
      <w:bookmarkStart w:id="101" w:name="_Toc204553946"/>
      <w:r w:rsidRPr="00DF4439">
        <w:rPr>
          <w:rStyle w:val="Strong"/>
          <w:rFonts w:ascii="Times New Roman" w:hAnsi="Times New Roman" w:cs="Times New Roman"/>
        </w:rPr>
        <w:t>Strengthening Urban Infrastructure (Public Lighting and Access Roads)</w:t>
      </w:r>
      <w:bookmarkEnd w:id="101"/>
    </w:p>
    <w:p w14:paraId="75E53AE1" w14:textId="0A7043F6" w:rsidR="00070468" w:rsidRDefault="00070468" w:rsidP="00070468">
      <w:pPr>
        <w:pStyle w:val="NormalWeb"/>
        <w:spacing w:before="0" w:beforeAutospacing="0" w:after="0" w:afterAutospacing="0" w:line="360" w:lineRule="auto"/>
        <w:jc w:val="both"/>
      </w:pPr>
      <w:r w:rsidRPr="00070468">
        <w:t xml:space="preserve">The department aimed to improve access and safety in peri-urban areas through installation of floodlights and improvements in road reserves in areas such as </w:t>
      </w:r>
      <w:r w:rsidRPr="00070468">
        <w:rPr>
          <w:rStyle w:val="Strong"/>
          <w:b w:val="0"/>
        </w:rPr>
        <w:t>Maseno</w:t>
      </w:r>
      <w:r w:rsidRPr="00070468">
        <w:t xml:space="preserve">, </w:t>
      </w:r>
      <w:r w:rsidRPr="00070468">
        <w:rPr>
          <w:rStyle w:val="Strong"/>
          <w:b w:val="0"/>
        </w:rPr>
        <w:t>Kombewa</w:t>
      </w:r>
      <w:r w:rsidRPr="00070468">
        <w:t xml:space="preserve">, and </w:t>
      </w:r>
      <w:r w:rsidRPr="00070468">
        <w:rPr>
          <w:rStyle w:val="Strong"/>
          <w:b w:val="0"/>
        </w:rPr>
        <w:t>Katito</w:t>
      </w:r>
      <w:r>
        <w:t>.</w:t>
      </w:r>
    </w:p>
    <w:p w14:paraId="690A510D" w14:textId="77777777" w:rsidR="00070468" w:rsidRPr="004567AD" w:rsidRDefault="00070468"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02" w:name="_Toc207707056"/>
      <w:r w:rsidRPr="004567AD">
        <w:rPr>
          <w:rFonts w:ascii="Times New Roman" w:hAnsi="Times New Roman" w:cs="Times New Roman"/>
          <w:b/>
          <w:color w:val="2F5496" w:themeColor="accent1" w:themeShade="BF"/>
          <w:lang w:val="en-US"/>
        </w:rPr>
        <w:t>Key Achievements</w:t>
      </w:r>
      <w:bookmarkEnd w:id="102"/>
    </w:p>
    <w:p w14:paraId="4BFEE878" w14:textId="77777777" w:rsidR="00070468" w:rsidRPr="00DF4439" w:rsidRDefault="00070468" w:rsidP="00D27270">
      <w:pPr>
        <w:pStyle w:val="ListParagraph"/>
        <w:numPr>
          <w:ilvl w:val="0"/>
          <w:numId w:val="88"/>
        </w:numPr>
        <w:rPr>
          <w:rStyle w:val="Strong"/>
          <w:rFonts w:ascii="Times New Roman" w:hAnsi="Times New Roman" w:cs="Times New Roman"/>
          <w:b w:val="0"/>
        </w:rPr>
      </w:pPr>
      <w:bookmarkStart w:id="103" w:name="_Toc204553948"/>
      <w:r w:rsidRPr="00DF4439">
        <w:rPr>
          <w:rStyle w:val="Strong"/>
          <w:rFonts w:ascii="Times New Roman" w:hAnsi="Times New Roman" w:cs="Times New Roman"/>
        </w:rPr>
        <w:t>Directorate of Lands and Land Administration</w:t>
      </w:r>
      <w:bookmarkEnd w:id="103"/>
    </w:p>
    <w:p w14:paraId="0D292920" w14:textId="3D61865A" w:rsidR="00070468" w:rsidRPr="00070468" w:rsidRDefault="00A23FA3" w:rsidP="00070468">
      <w:pPr>
        <w:pStyle w:val="NormalWeb"/>
        <w:spacing w:before="0" w:beforeAutospacing="0" w:after="0" w:afterAutospacing="0" w:line="360" w:lineRule="auto"/>
        <w:jc w:val="both"/>
      </w:pPr>
      <w:r>
        <w:rPr>
          <w:lang w:val="en-GB"/>
        </w:rPr>
        <w:t>T</w:t>
      </w:r>
      <w:r w:rsidR="00070468" w:rsidRPr="00070468">
        <w:t xml:space="preserve">he department’s progress in land regularization and titling efforts in previously unplanned and tenure-insecure areas. In </w:t>
      </w:r>
      <w:r w:rsidR="00070468" w:rsidRPr="00070468">
        <w:rPr>
          <w:rStyle w:val="Strong"/>
          <w:b w:val="0"/>
        </w:rPr>
        <w:t>Obunga (Kisumu Central)</w:t>
      </w:r>
      <w:r w:rsidR="00070468" w:rsidRPr="00070468">
        <w:t xml:space="preserve"> and </w:t>
      </w:r>
      <w:r w:rsidR="00070468" w:rsidRPr="00070468">
        <w:rPr>
          <w:rStyle w:val="Strong"/>
          <w:b w:val="0"/>
        </w:rPr>
        <w:t>Kanyamedha (Kisumu East)</w:t>
      </w:r>
      <w:r w:rsidR="00070468" w:rsidRPr="00070468">
        <w:t xml:space="preserve">, the department, in partnership with the National Land Commission, facilitated boundary demarcation exercises and sensitized over 600 households on land rights, succession, and formal titling processes. Through collaborative mapping and community barazas, the department successfully resolved at least </w:t>
      </w:r>
      <w:r w:rsidR="00070468" w:rsidRPr="00070468">
        <w:rPr>
          <w:rStyle w:val="Strong"/>
          <w:b w:val="0"/>
        </w:rPr>
        <w:t>22 long-standing boundary disputes</w:t>
      </w:r>
      <w:r w:rsidR="00070468" w:rsidRPr="00070468">
        <w:t xml:space="preserve">, unlocking pathways for formal land registration. In </w:t>
      </w:r>
      <w:r w:rsidR="00070468" w:rsidRPr="00070468">
        <w:rPr>
          <w:rStyle w:val="Strong"/>
          <w:b w:val="0"/>
        </w:rPr>
        <w:t>Seme and Muhoroni</w:t>
      </w:r>
      <w:r w:rsidR="00070468" w:rsidRPr="00070468">
        <w:t xml:space="preserve">, the department began cadastral updates for public land parcels such as schools and health centres, particularly in areas like </w:t>
      </w:r>
      <w:r w:rsidR="00070468" w:rsidRPr="00070468">
        <w:rPr>
          <w:rStyle w:val="Strong"/>
          <w:b w:val="0"/>
        </w:rPr>
        <w:t>Masogo</w:t>
      </w:r>
      <w:r w:rsidR="00070468" w:rsidRPr="00070468">
        <w:t xml:space="preserve">, </w:t>
      </w:r>
      <w:r w:rsidR="00070468" w:rsidRPr="00070468">
        <w:rPr>
          <w:rStyle w:val="Strong"/>
          <w:b w:val="0"/>
        </w:rPr>
        <w:t>Akado</w:t>
      </w:r>
      <w:r w:rsidR="00070468" w:rsidRPr="00070468">
        <w:t xml:space="preserve">, and </w:t>
      </w:r>
      <w:r w:rsidR="00070468" w:rsidRPr="00070468">
        <w:rPr>
          <w:rStyle w:val="Strong"/>
          <w:b w:val="0"/>
        </w:rPr>
        <w:t>Chemelil</w:t>
      </w:r>
      <w:r w:rsidR="00070468" w:rsidRPr="00070468">
        <w:t>, securing land that had been vulnerable to encroachment.</w:t>
      </w:r>
    </w:p>
    <w:p w14:paraId="599122F8" w14:textId="157F6001" w:rsidR="00070468" w:rsidRPr="00A23FA3" w:rsidRDefault="00070468" w:rsidP="00D27270">
      <w:pPr>
        <w:pStyle w:val="ListParagraph"/>
        <w:numPr>
          <w:ilvl w:val="0"/>
          <w:numId w:val="88"/>
        </w:numPr>
        <w:rPr>
          <w:rStyle w:val="Strong"/>
          <w:rFonts w:ascii="Times New Roman" w:hAnsi="Times New Roman" w:cs="Times New Roman"/>
        </w:rPr>
      </w:pPr>
      <w:bookmarkStart w:id="104" w:name="_Toc204553949"/>
      <w:r w:rsidRPr="00A23FA3">
        <w:rPr>
          <w:rStyle w:val="Strong"/>
          <w:rFonts w:ascii="Times New Roman" w:hAnsi="Times New Roman" w:cs="Times New Roman"/>
        </w:rPr>
        <w:t>Directorate of Physical and Land Use Planning</w:t>
      </w:r>
      <w:bookmarkEnd w:id="104"/>
    </w:p>
    <w:p w14:paraId="2FF7667A" w14:textId="0D7A447F" w:rsidR="00070468" w:rsidRPr="00070468" w:rsidRDefault="00DF4439" w:rsidP="00070468">
      <w:pPr>
        <w:pStyle w:val="NormalWeb"/>
        <w:spacing w:before="0" w:beforeAutospacing="0" w:after="0" w:afterAutospacing="0" w:line="360" w:lineRule="auto"/>
        <w:jc w:val="both"/>
      </w:pPr>
      <w:r>
        <w:rPr>
          <w:lang w:val="en-GB"/>
        </w:rPr>
        <w:lastRenderedPageBreak/>
        <w:t>T</w:t>
      </w:r>
      <w:r w:rsidR="00070468" w:rsidRPr="00070468">
        <w:t xml:space="preserve">he department completed and validated </w:t>
      </w:r>
      <w:r w:rsidR="00070468" w:rsidRPr="00070468">
        <w:rPr>
          <w:rStyle w:val="Strong"/>
          <w:b w:val="0"/>
        </w:rPr>
        <w:t>five Local Physical Development Plans (LPDPs)</w:t>
      </w:r>
      <w:r w:rsidR="00070468" w:rsidRPr="00070468">
        <w:t xml:space="preserve"> for the growing townships of </w:t>
      </w:r>
      <w:r w:rsidR="00070468" w:rsidRPr="00070468">
        <w:rPr>
          <w:rStyle w:val="Strong"/>
          <w:b w:val="0"/>
        </w:rPr>
        <w:t>Kombewa</w:t>
      </w:r>
      <w:r w:rsidR="00070468" w:rsidRPr="00070468">
        <w:t xml:space="preserve">, </w:t>
      </w:r>
      <w:r w:rsidR="00070468" w:rsidRPr="00070468">
        <w:rPr>
          <w:rStyle w:val="Strong"/>
          <w:b w:val="0"/>
        </w:rPr>
        <w:t>Katito</w:t>
      </w:r>
      <w:r w:rsidR="00070468" w:rsidRPr="00070468">
        <w:t xml:space="preserve">, </w:t>
      </w:r>
      <w:r w:rsidR="00070468" w:rsidRPr="00070468">
        <w:rPr>
          <w:rStyle w:val="Strong"/>
          <w:b w:val="0"/>
        </w:rPr>
        <w:t>Sondu</w:t>
      </w:r>
      <w:r w:rsidR="00070468" w:rsidRPr="00070468">
        <w:t xml:space="preserve">, </w:t>
      </w:r>
      <w:r w:rsidR="00070468" w:rsidRPr="00070468">
        <w:rPr>
          <w:rStyle w:val="Strong"/>
          <w:b w:val="0"/>
        </w:rPr>
        <w:t>Masogo</w:t>
      </w:r>
      <w:r w:rsidR="00070468" w:rsidRPr="00070468">
        <w:t xml:space="preserve">, and </w:t>
      </w:r>
      <w:r w:rsidR="00070468" w:rsidRPr="00070468">
        <w:rPr>
          <w:rStyle w:val="Strong"/>
          <w:b w:val="0"/>
        </w:rPr>
        <w:t>Muhoroni</w:t>
      </w:r>
      <w:r w:rsidR="00070468" w:rsidRPr="00070468">
        <w:t xml:space="preserve">. These plans provide zoning guidance for public utilities, residential expansion, commercial nodes, and green spaces, ensuring future growth occurs in an orderly and sustainable manner. In </w:t>
      </w:r>
      <w:r w:rsidR="00070468" w:rsidRPr="00070468">
        <w:rPr>
          <w:rStyle w:val="Strong"/>
          <w:b w:val="0"/>
        </w:rPr>
        <w:t>Katito (Nyakach)</w:t>
      </w:r>
      <w:r w:rsidR="00070468" w:rsidRPr="00070468">
        <w:t xml:space="preserve">, the LPDP integrated flood-prone areas using climate vulnerability overlays, guiding the siting of future infrastructure. Similarly, in </w:t>
      </w:r>
      <w:r w:rsidR="00070468" w:rsidRPr="00070468">
        <w:rPr>
          <w:rStyle w:val="Strong"/>
          <w:b w:val="0"/>
        </w:rPr>
        <w:t>Kombewa (Kisumu West)</w:t>
      </w:r>
      <w:r w:rsidR="00070468" w:rsidRPr="00070468">
        <w:t xml:space="preserve"> and </w:t>
      </w:r>
      <w:r w:rsidR="00070468" w:rsidRPr="00070468">
        <w:rPr>
          <w:rStyle w:val="Strong"/>
          <w:b w:val="0"/>
        </w:rPr>
        <w:t>Masogo (Muhoroni)</w:t>
      </w:r>
      <w:r w:rsidR="00070468" w:rsidRPr="00070468">
        <w:t xml:space="preserve">, the plans addressed longstanding urban sprawl and land-use conflicts by clearly delineating public land and road corridors. The department also supported site planning for new </w:t>
      </w:r>
      <w:r w:rsidR="00070468" w:rsidRPr="00070468">
        <w:rPr>
          <w:rStyle w:val="Strong"/>
          <w:b w:val="0"/>
        </w:rPr>
        <w:t>market centres</w:t>
      </w:r>
      <w:r w:rsidR="00070468" w:rsidRPr="00070468">
        <w:t xml:space="preserve"> and </w:t>
      </w:r>
      <w:r w:rsidR="00070468" w:rsidRPr="00070468">
        <w:rPr>
          <w:rStyle w:val="Strong"/>
          <w:b w:val="0"/>
        </w:rPr>
        <w:t>public institutions</w:t>
      </w:r>
      <w:r w:rsidR="00070468" w:rsidRPr="00070468">
        <w:t xml:space="preserve">, including the preparation of development layouts for </w:t>
      </w:r>
      <w:r w:rsidR="00070468" w:rsidRPr="00070468">
        <w:rPr>
          <w:rStyle w:val="Strong"/>
          <w:b w:val="0"/>
        </w:rPr>
        <w:t>West Koguta</w:t>
      </w:r>
      <w:r w:rsidR="00070468" w:rsidRPr="00070468">
        <w:t xml:space="preserve"> (Seme) and </w:t>
      </w:r>
      <w:r w:rsidR="00070468" w:rsidRPr="00070468">
        <w:rPr>
          <w:rStyle w:val="Strong"/>
          <w:b w:val="0"/>
        </w:rPr>
        <w:t>Chiga</w:t>
      </w:r>
      <w:r w:rsidR="00070468" w:rsidRPr="00070468">
        <w:t xml:space="preserve"> (Kisumu East), ensuring land parcels are allocated legally and in line with spatial plans.</w:t>
      </w:r>
    </w:p>
    <w:p w14:paraId="7B12E80F" w14:textId="11B9FD59" w:rsidR="00070468" w:rsidRPr="00DF4439" w:rsidRDefault="00070468" w:rsidP="00D27270">
      <w:pPr>
        <w:pStyle w:val="ListParagraph"/>
        <w:numPr>
          <w:ilvl w:val="0"/>
          <w:numId w:val="88"/>
        </w:numPr>
        <w:rPr>
          <w:rStyle w:val="Strong"/>
          <w:rFonts w:ascii="Times New Roman" w:hAnsi="Times New Roman" w:cs="Times New Roman"/>
        </w:rPr>
      </w:pPr>
      <w:bookmarkStart w:id="105" w:name="_Toc204553950"/>
      <w:r w:rsidRPr="00DF4439">
        <w:rPr>
          <w:rStyle w:val="Strong"/>
          <w:rFonts w:ascii="Times New Roman" w:hAnsi="Times New Roman" w:cs="Times New Roman"/>
        </w:rPr>
        <w:t>Directorate of Housing and Human Settlements</w:t>
      </w:r>
      <w:bookmarkEnd w:id="105"/>
    </w:p>
    <w:p w14:paraId="1F5D8063" w14:textId="77777777" w:rsidR="00070468" w:rsidRPr="00070468" w:rsidRDefault="00070468" w:rsidP="00070468">
      <w:pPr>
        <w:pStyle w:val="NormalWeb"/>
        <w:spacing w:before="0" w:beforeAutospacing="0" w:after="0" w:afterAutospacing="0" w:line="360" w:lineRule="auto"/>
        <w:jc w:val="both"/>
      </w:pPr>
      <w:r w:rsidRPr="00070468">
        <w:t xml:space="preserve">In response to the growing demand for dignified low-cost housing, the department initiated upgrades to </w:t>
      </w:r>
      <w:r w:rsidRPr="00070468">
        <w:rPr>
          <w:rStyle w:val="Strong"/>
          <w:b w:val="0"/>
        </w:rPr>
        <w:t>36 government housing units</w:t>
      </w:r>
      <w:r w:rsidRPr="00070468">
        <w:t xml:space="preserve"> in </w:t>
      </w:r>
      <w:r w:rsidRPr="00070468">
        <w:rPr>
          <w:rStyle w:val="Strong"/>
          <w:b w:val="0"/>
        </w:rPr>
        <w:t>Kisumu Central</w:t>
      </w:r>
      <w:r w:rsidRPr="00070468">
        <w:t xml:space="preserve"> and </w:t>
      </w:r>
      <w:r w:rsidRPr="00070468">
        <w:rPr>
          <w:rStyle w:val="Strong"/>
          <w:b w:val="0"/>
        </w:rPr>
        <w:t>Muhoroni</w:t>
      </w:r>
      <w:r w:rsidRPr="00070468">
        <w:t xml:space="preserve">, focusing on sanitation, roofing, and structural rehabilitation. This contributed to improved staff retention, particularly for critical personnel such as health workers and teachers. The department also accelerated informal settlement upgrading interventions through the </w:t>
      </w:r>
      <w:r w:rsidRPr="00070468">
        <w:rPr>
          <w:rStyle w:val="Strong"/>
          <w:b w:val="0"/>
        </w:rPr>
        <w:t>National Slum Upgrading Programme (NSUP)</w:t>
      </w:r>
      <w:r w:rsidRPr="00070468">
        <w:t xml:space="preserve">. </w:t>
      </w:r>
    </w:p>
    <w:p w14:paraId="61131008" w14:textId="77777777" w:rsidR="00070468" w:rsidRPr="00070468" w:rsidRDefault="00070468" w:rsidP="00070468">
      <w:pPr>
        <w:pStyle w:val="NormalWeb"/>
        <w:spacing w:before="0" w:beforeAutospacing="0" w:after="0" w:afterAutospacing="0" w:line="360" w:lineRule="auto"/>
        <w:jc w:val="both"/>
      </w:pPr>
    </w:p>
    <w:p w14:paraId="4442C9FA" w14:textId="5D62263B" w:rsidR="00070468" w:rsidRPr="00070468" w:rsidRDefault="00070468" w:rsidP="00070468">
      <w:pPr>
        <w:pStyle w:val="NormalWeb"/>
        <w:spacing w:before="0" w:beforeAutospacing="0" w:after="0" w:afterAutospacing="0" w:line="360" w:lineRule="auto"/>
        <w:jc w:val="both"/>
      </w:pPr>
      <w:r w:rsidRPr="00070468">
        <w:t xml:space="preserve">In </w:t>
      </w:r>
      <w:r w:rsidRPr="00070468">
        <w:rPr>
          <w:rStyle w:val="Strong"/>
          <w:b w:val="0"/>
        </w:rPr>
        <w:t>Obunga</w:t>
      </w:r>
      <w:r w:rsidRPr="00070468">
        <w:t xml:space="preserve">, </w:t>
      </w:r>
      <w:r w:rsidRPr="00070468">
        <w:rPr>
          <w:rStyle w:val="Strong"/>
          <w:b w:val="0"/>
        </w:rPr>
        <w:t>Manyatta</w:t>
      </w:r>
      <w:r w:rsidRPr="00070468">
        <w:t xml:space="preserve">, and </w:t>
      </w:r>
      <w:r w:rsidRPr="00070468">
        <w:rPr>
          <w:rStyle w:val="Strong"/>
          <w:b w:val="0"/>
        </w:rPr>
        <w:t>Nyalenda A</w:t>
      </w:r>
      <w:r w:rsidRPr="00070468">
        <w:t xml:space="preserve">, the department installed </w:t>
      </w:r>
      <w:r w:rsidRPr="00070468">
        <w:rPr>
          <w:rStyle w:val="Strong"/>
          <w:b w:val="0"/>
        </w:rPr>
        <w:t>3 public sanitation blocks</w:t>
      </w:r>
      <w:r w:rsidRPr="00070468">
        <w:t xml:space="preserve">, improved drainage channels, and initiated public lighting installations—reaching over </w:t>
      </w:r>
      <w:r w:rsidRPr="00070468">
        <w:rPr>
          <w:rStyle w:val="Strong"/>
          <w:b w:val="0"/>
        </w:rPr>
        <w:t>8,500 residents</w:t>
      </w:r>
      <w:r w:rsidRPr="00070468">
        <w:t xml:space="preserve"> directly and enhancing hygiene and security in densely populated areas. In </w:t>
      </w:r>
      <w:r w:rsidRPr="00070468">
        <w:rPr>
          <w:rStyle w:val="Strong"/>
          <w:b w:val="0"/>
        </w:rPr>
        <w:t>Maseno</w:t>
      </w:r>
      <w:r w:rsidRPr="00070468">
        <w:t xml:space="preserve">, land was surveyed and set aside for the upcoming </w:t>
      </w:r>
      <w:r w:rsidRPr="00070468">
        <w:rPr>
          <w:rStyle w:val="Strong"/>
          <w:b w:val="0"/>
        </w:rPr>
        <w:t>affordable housing pilot site</w:t>
      </w:r>
      <w:r w:rsidRPr="00070468">
        <w:t>, with architectural drawings and stakeh</w:t>
      </w:r>
      <w:r w:rsidR="00767893">
        <w:t>older engagement</w:t>
      </w:r>
      <w:r w:rsidRPr="00070468">
        <w:t>. This housing scheme, when implemented, will be the first county-led affordable housing intervention targeting low-income earners in peri-urban Kisumu.</w:t>
      </w:r>
    </w:p>
    <w:p w14:paraId="514B44A6" w14:textId="77777777" w:rsidR="00070468" w:rsidRPr="00DF4439" w:rsidRDefault="00070468" w:rsidP="00D27270">
      <w:pPr>
        <w:pStyle w:val="ListParagraph"/>
        <w:numPr>
          <w:ilvl w:val="0"/>
          <w:numId w:val="88"/>
        </w:numPr>
        <w:rPr>
          <w:rStyle w:val="Strong"/>
          <w:rFonts w:ascii="Times New Roman" w:hAnsi="Times New Roman" w:cs="Times New Roman"/>
          <w:b w:val="0"/>
        </w:rPr>
      </w:pPr>
      <w:bookmarkStart w:id="106" w:name="_Toc204553951"/>
      <w:r w:rsidRPr="00DF4439">
        <w:rPr>
          <w:rStyle w:val="Strong"/>
          <w:rFonts w:ascii="Times New Roman" w:hAnsi="Times New Roman" w:cs="Times New Roman"/>
        </w:rPr>
        <w:t>Directorate of Urban Development and Municipal Support</w:t>
      </w:r>
      <w:bookmarkEnd w:id="106"/>
    </w:p>
    <w:p w14:paraId="35DFAE63" w14:textId="6E8C5A87" w:rsidR="00070468" w:rsidRPr="00070468" w:rsidRDefault="00070468" w:rsidP="00070468">
      <w:pPr>
        <w:pStyle w:val="NormalWeb"/>
        <w:spacing w:before="0" w:beforeAutospacing="0" w:after="0" w:afterAutospacing="0" w:line="360" w:lineRule="auto"/>
        <w:jc w:val="both"/>
      </w:pPr>
      <w:r w:rsidRPr="00070468">
        <w:t xml:space="preserve">Working through the </w:t>
      </w:r>
      <w:r w:rsidRPr="00070468">
        <w:rPr>
          <w:rStyle w:val="Strong"/>
          <w:b w:val="0"/>
        </w:rPr>
        <w:t>Kenya Urban Support Programme (KUSP)</w:t>
      </w:r>
      <w:r w:rsidRPr="00070468">
        <w:t xml:space="preserve"> and in partnership with the State Department for Housing and Urban Development, the department delivered significant infrastructure within the </w:t>
      </w:r>
      <w:r w:rsidRPr="00070468">
        <w:rPr>
          <w:rStyle w:val="Strong"/>
          <w:b w:val="0"/>
        </w:rPr>
        <w:t>municipalities of Kisumu, Ahero, and Maseno</w:t>
      </w:r>
      <w:r w:rsidRPr="00070468">
        <w:t xml:space="preserve">. In </w:t>
      </w:r>
      <w:r w:rsidRPr="00070468">
        <w:rPr>
          <w:rStyle w:val="Strong"/>
          <w:b w:val="0"/>
        </w:rPr>
        <w:t>Maseno Municipality</w:t>
      </w:r>
      <w:r w:rsidRPr="00070468">
        <w:t xml:space="preserve">, the department oversaw the construction of </w:t>
      </w:r>
      <w:r w:rsidRPr="00070468">
        <w:rPr>
          <w:rStyle w:val="Strong"/>
          <w:b w:val="0"/>
        </w:rPr>
        <w:t>500 metres of cabro-paved access roads</w:t>
      </w:r>
      <w:r w:rsidRPr="00070468">
        <w:t xml:space="preserve">, renovation of </w:t>
      </w:r>
      <w:r w:rsidRPr="00070468">
        <w:rPr>
          <w:rStyle w:val="Strong"/>
          <w:b w:val="0"/>
        </w:rPr>
        <w:t>two market stalls</w:t>
      </w:r>
      <w:r w:rsidRPr="00070468">
        <w:t xml:space="preserve">, and the installation of </w:t>
      </w:r>
      <w:r w:rsidRPr="00070468">
        <w:rPr>
          <w:rStyle w:val="Strong"/>
          <w:b w:val="0"/>
        </w:rPr>
        <w:t>solar street lighting</w:t>
      </w:r>
      <w:r w:rsidRPr="00070468">
        <w:t xml:space="preserve">, all of which have enhanced the operating environment for small businesses and public service access. In </w:t>
      </w:r>
      <w:r w:rsidRPr="00070468">
        <w:rPr>
          <w:rStyle w:val="Strong"/>
          <w:b w:val="0"/>
        </w:rPr>
        <w:lastRenderedPageBreak/>
        <w:t>Ahero</w:t>
      </w:r>
      <w:r w:rsidRPr="00070468">
        <w:t xml:space="preserve">, new storm water drainage lines were completed in two flood-prone estates, complementing broader efforts in </w:t>
      </w:r>
      <w:r w:rsidRPr="00070468">
        <w:rPr>
          <w:rStyle w:val="Strong"/>
          <w:b w:val="0"/>
        </w:rPr>
        <w:t>Nyando</w:t>
      </w:r>
      <w:r w:rsidRPr="00070468">
        <w:t xml:space="preserve"> to mitigate seasonal flash floods.</w:t>
      </w:r>
    </w:p>
    <w:p w14:paraId="6131D1DF" w14:textId="284F17E6" w:rsidR="00070468" w:rsidRDefault="00070468" w:rsidP="00070468">
      <w:pPr>
        <w:pStyle w:val="NormalWeb"/>
        <w:spacing w:before="0" w:beforeAutospacing="0" w:after="0" w:afterAutospacing="0" w:line="360" w:lineRule="auto"/>
        <w:jc w:val="both"/>
      </w:pPr>
      <w:r w:rsidRPr="00070468">
        <w:t xml:space="preserve">The department also facilitated the development of </w:t>
      </w:r>
      <w:r w:rsidRPr="00070468">
        <w:rPr>
          <w:rStyle w:val="Strong"/>
          <w:b w:val="0"/>
        </w:rPr>
        <w:t>Urban Institutional Development Strategies (UIDS)</w:t>
      </w:r>
      <w:r w:rsidRPr="00070468">
        <w:t xml:space="preserve"> and governance training for </w:t>
      </w:r>
      <w:r w:rsidRPr="00070468">
        <w:rPr>
          <w:rStyle w:val="Strong"/>
          <w:b w:val="0"/>
        </w:rPr>
        <w:t>Municipal Boards</w:t>
      </w:r>
      <w:r w:rsidRPr="00070468">
        <w:t xml:space="preserve">, enhancing their ability to manage urban projects and improve citizen engagement in decision-making. In </w:t>
      </w:r>
      <w:r w:rsidRPr="00070468">
        <w:rPr>
          <w:rStyle w:val="Strong"/>
          <w:b w:val="0"/>
        </w:rPr>
        <w:t>Kisumu City</w:t>
      </w:r>
      <w:r w:rsidRPr="00070468">
        <w:t xml:space="preserve">, support was extended to the </w:t>
      </w:r>
      <w:r w:rsidRPr="00070468">
        <w:rPr>
          <w:rStyle w:val="Strong"/>
          <w:b w:val="0"/>
        </w:rPr>
        <w:t>City Board</w:t>
      </w:r>
      <w:r w:rsidRPr="00070468">
        <w:t xml:space="preserve"> to review solid waste management zoning and draft an integrated street lighting plan. These efforts, though at early stages, are critical for improving the livability and productivity of the city.</w:t>
      </w:r>
    </w:p>
    <w:p w14:paraId="266649A1" w14:textId="77777777" w:rsidR="00070468" w:rsidRPr="004567AD" w:rsidRDefault="00070468"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07" w:name="_Toc207707057"/>
      <w:r w:rsidRPr="004567AD">
        <w:rPr>
          <w:rFonts w:ascii="Times New Roman" w:hAnsi="Times New Roman" w:cs="Times New Roman"/>
          <w:b/>
          <w:color w:val="2F5496" w:themeColor="accent1" w:themeShade="BF"/>
          <w:lang w:val="en-US"/>
        </w:rPr>
        <w:t>Challenges Encountered</w:t>
      </w:r>
      <w:bookmarkEnd w:id="107"/>
    </w:p>
    <w:p w14:paraId="022C4398" w14:textId="77777777" w:rsidR="00A650BC" w:rsidRPr="00A650BC" w:rsidRDefault="00A650BC" w:rsidP="00D27270">
      <w:pPr>
        <w:pStyle w:val="ListParagraph"/>
        <w:numPr>
          <w:ilvl w:val="0"/>
          <w:numId w:val="40"/>
        </w:numPr>
        <w:spacing w:after="0" w:line="360" w:lineRule="auto"/>
        <w:jc w:val="both"/>
        <w:rPr>
          <w:rFonts w:ascii="Times New Roman" w:hAnsi="Times New Roman" w:cs="Times New Roman"/>
          <w:sz w:val="24"/>
          <w:szCs w:val="24"/>
        </w:rPr>
      </w:pPr>
      <w:r w:rsidRPr="00A650BC">
        <w:rPr>
          <w:rFonts w:ascii="Times New Roman" w:hAnsi="Times New Roman" w:cs="Times New Roman"/>
          <w:sz w:val="24"/>
          <w:szCs w:val="24"/>
        </w:rPr>
        <w:t xml:space="preserve">The delayed mobilization of contractors under KISIP II Lot 2 affected settlement upgrading works in Migosi, Kibuye, and Nyalenda. These delays not only slowed physical works but also eroded community trust, with some beneficiaries questioning project commitment. The department engaged the contractors for clarification, flagged the issues to the national KISIP team, and facilitated re-mobilization to improve the delivery pace. </w:t>
      </w:r>
    </w:p>
    <w:p w14:paraId="7729C3E8" w14:textId="77777777" w:rsidR="00A650BC" w:rsidRPr="00A650BC" w:rsidRDefault="00A650BC" w:rsidP="00D27270">
      <w:pPr>
        <w:pStyle w:val="ListParagraph"/>
        <w:numPr>
          <w:ilvl w:val="0"/>
          <w:numId w:val="40"/>
        </w:numPr>
        <w:spacing w:after="0" w:line="360" w:lineRule="auto"/>
        <w:jc w:val="both"/>
        <w:rPr>
          <w:rFonts w:ascii="Times New Roman" w:hAnsi="Times New Roman" w:cs="Times New Roman"/>
          <w:sz w:val="24"/>
          <w:szCs w:val="24"/>
        </w:rPr>
      </w:pPr>
      <w:r w:rsidRPr="00A650BC">
        <w:rPr>
          <w:rFonts w:ascii="Times New Roman" w:hAnsi="Times New Roman" w:cs="Times New Roman"/>
          <w:sz w:val="24"/>
          <w:szCs w:val="24"/>
        </w:rPr>
        <w:t>Land-related disputes also threatened key projects. The planned Koguta survey process stalled due to unresolved cross-boundary disputes between Kisumu and Kericho counties. In Kombewa, a planned municipal headquarters project was halted due to competing private claims over the intended site. The department initiated legal engagement with the National Land Commission and the Ministry of Lands to seek arbitration and unlock affected parcels.</w:t>
      </w:r>
    </w:p>
    <w:p w14:paraId="184D8323" w14:textId="77777777" w:rsidR="00A650BC" w:rsidRPr="00A650BC" w:rsidRDefault="00A650BC" w:rsidP="00D27270">
      <w:pPr>
        <w:pStyle w:val="ListParagraph"/>
        <w:numPr>
          <w:ilvl w:val="0"/>
          <w:numId w:val="40"/>
        </w:numPr>
        <w:spacing w:after="0" w:line="360" w:lineRule="auto"/>
        <w:jc w:val="both"/>
        <w:rPr>
          <w:rFonts w:ascii="Times New Roman" w:hAnsi="Times New Roman" w:cs="Times New Roman"/>
          <w:sz w:val="24"/>
          <w:szCs w:val="24"/>
        </w:rPr>
      </w:pPr>
      <w:r w:rsidRPr="00A650BC">
        <w:rPr>
          <w:rFonts w:ascii="Times New Roman" w:hAnsi="Times New Roman" w:cs="Times New Roman"/>
          <w:sz w:val="24"/>
          <w:szCs w:val="24"/>
        </w:rPr>
        <w:t xml:space="preserve">A major recurring issue was the limited capacity for field enforcement and spatial development control. The available planning and inspection teams lacked adequate vehicles, and most officers were multitasking across thematic areas. To mitigate this, the department submitted a recruitment request for additional urban planners and enforcement officers under the FY2025/26 staffing plan. It also sought vehicle reallocation from the county transport pool. </w:t>
      </w:r>
    </w:p>
    <w:p w14:paraId="0FEBEDB1" w14:textId="05AABB65" w:rsidR="00070468" w:rsidRPr="00070468" w:rsidRDefault="00A650BC" w:rsidP="00D27270">
      <w:pPr>
        <w:pStyle w:val="ListParagraph"/>
        <w:numPr>
          <w:ilvl w:val="0"/>
          <w:numId w:val="40"/>
        </w:numPr>
        <w:spacing w:after="0" w:line="360" w:lineRule="auto"/>
        <w:jc w:val="both"/>
        <w:rPr>
          <w:rFonts w:ascii="Times New Roman" w:hAnsi="Times New Roman" w:cs="Times New Roman"/>
          <w:sz w:val="24"/>
          <w:szCs w:val="24"/>
        </w:rPr>
      </w:pPr>
      <w:r w:rsidRPr="00A650BC">
        <w:rPr>
          <w:rFonts w:ascii="Times New Roman" w:hAnsi="Times New Roman" w:cs="Times New Roman"/>
          <w:sz w:val="24"/>
          <w:szCs w:val="24"/>
        </w:rPr>
        <w:t xml:space="preserve">In titling and land registration, bureaucratic bottlenecks at national level delayed the issuance of title deeds for lands acquired in Kobura, Kajulu, and Nyahera. The department initiated a fast-track desk, working jointly with the Ministry of Lands to accelerate mutation approvals and deed processing. </w:t>
      </w:r>
    </w:p>
    <w:p w14:paraId="7DDAECC9" w14:textId="57AA75A0" w:rsidR="00A650BC" w:rsidRPr="004567AD" w:rsidRDefault="00A650BC"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08" w:name="_Toc207707058"/>
      <w:r w:rsidRPr="004567AD">
        <w:rPr>
          <w:rFonts w:ascii="Times New Roman" w:hAnsi="Times New Roman" w:cs="Times New Roman"/>
          <w:b/>
          <w:color w:val="2F5496" w:themeColor="accent1" w:themeShade="BF"/>
          <w:lang w:val="en-US"/>
        </w:rPr>
        <w:lastRenderedPageBreak/>
        <w:t>Recommendations</w:t>
      </w:r>
      <w:bookmarkEnd w:id="108"/>
      <w:r w:rsidRPr="004567AD">
        <w:rPr>
          <w:rFonts w:ascii="Times New Roman" w:hAnsi="Times New Roman" w:cs="Times New Roman"/>
          <w:b/>
          <w:color w:val="2F5496" w:themeColor="accent1" w:themeShade="BF"/>
          <w:lang w:val="en-US"/>
        </w:rPr>
        <w:t xml:space="preserve"> </w:t>
      </w:r>
    </w:p>
    <w:p w14:paraId="52BAD78D" w14:textId="77777777" w:rsidR="00A650BC" w:rsidRPr="00A650BC" w:rsidRDefault="00A650BC" w:rsidP="00D27270">
      <w:pPr>
        <w:pStyle w:val="NormalWeb"/>
        <w:numPr>
          <w:ilvl w:val="0"/>
          <w:numId w:val="41"/>
        </w:numPr>
        <w:spacing w:before="0" w:beforeAutospacing="0" w:after="0" w:afterAutospacing="0" w:line="360" w:lineRule="auto"/>
        <w:jc w:val="both"/>
      </w:pPr>
      <w:r w:rsidRPr="00A650BC">
        <w:rPr>
          <w:rStyle w:val="Strong"/>
          <w:b w:val="0"/>
        </w:rPr>
        <w:t>Fast-Track Spatial Planning in Emerging Urban Centers</w:t>
      </w:r>
      <w:r w:rsidRPr="00A650BC">
        <w:t>: The department should complete boundary demarcation and plan formulation for Katito, Muhoroni, Kombewa, and Maseno municipalities. Partnerships with the Ministry of Lands and professional associations can speed up technical processes.</w:t>
      </w:r>
    </w:p>
    <w:p w14:paraId="64EC11DD" w14:textId="77777777" w:rsidR="00A650BC" w:rsidRPr="00A650BC" w:rsidRDefault="00A650BC" w:rsidP="00D27270">
      <w:pPr>
        <w:pStyle w:val="NormalWeb"/>
        <w:numPr>
          <w:ilvl w:val="0"/>
          <w:numId w:val="41"/>
        </w:numPr>
        <w:spacing w:before="0" w:beforeAutospacing="0" w:after="0" w:afterAutospacing="0" w:line="360" w:lineRule="auto"/>
        <w:jc w:val="both"/>
      </w:pPr>
      <w:r w:rsidRPr="00A650BC">
        <w:rPr>
          <w:rStyle w:val="Strong"/>
          <w:b w:val="0"/>
        </w:rPr>
        <w:t>Scale Up Land Acquisition and Titling Efforts</w:t>
      </w:r>
      <w:r w:rsidRPr="00A650BC">
        <w:t>: Establishing a dedicated land acquisition desk, with legal, valuation, and surveying expertise, will reduce delays in securing land for county projects. Early engagement with communities and title processing agencies must be institutionalized.</w:t>
      </w:r>
    </w:p>
    <w:p w14:paraId="4F763CBA" w14:textId="77777777" w:rsidR="00A650BC" w:rsidRPr="00A650BC" w:rsidRDefault="00A650BC" w:rsidP="00D27270">
      <w:pPr>
        <w:pStyle w:val="NormalWeb"/>
        <w:numPr>
          <w:ilvl w:val="0"/>
          <w:numId w:val="41"/>
        </w:numPr>
        <w:spacing w:before="0" w:beforeAutospacing="0" w:after="0" w:afterAutospacing="0" w:line="360" w:lineRule="auto"/>
        <w:jc w:val="both"/>
      </w:pPr>
      <w:r w:rsidRPr="00A650BC">
        <w:rPr>
          <w:rStyle w:val="Strong"/>
          <w:b w:val="0"/>
        </w:rPr>
        <w:t>Strengthen KISIP II Delivery through Improved Oversight</w:t>
      </w:r>
      <w:r w:rsidRPr="00A650BC">
        <w:t>: A mid-term review should be conducted to assess contractor performance, community satisfaction, and infrastructure impact. Clear guidelines for timely mobilization, grievance redress, and compensation processes must be enforced.</w:t>
      </w:r>
    </w:p>
    <w:p w14:paraId="06048590" w14:textId="77777777" w:rsidR="00A650BC" w:rsidRPr="00A650BC" w:rsidRDefault="00A650BC" w:rsidP="00D27270">
      <w:pPr>
        <w:pStyle w:val="NormalWeb"/>
        <w:numPr>
          <w:ilvl w:val="0"/>
          <w:numId w:val="41"/>
        </w:numPr>
        <w:spacing w:before="0" w:beforeAutospacing="0" w:after="0" w:afterAutospacing="0" w:line="360" w:lineRule="auto"/>
        <w:jc w:val="both"/>
      </w:pPr>
      <w:r w:rsidRPr="00A650BC">
        <w:rPr>
          <w:rStyle w:val="Strong"/>
          <w:b w:val="0"/>
        </w:rPr>
        <w:t>Operationalize New Municipalities Beyond Board Induction</w:t>
      </w:r>
      <w:r w:rsidRPr="00A650BC">
        <w:t>: Budget lines should be allocated for staff deployment, office setup, and service rollout in the five new municipalities. Where possible, shared infrastructure with sub-county administrations can be utilized as a start-up solution.</w:t>
      </w:r>
    </w:p>
    <w:p w14:paraId="76849E8E" w14:textId="77777777" w:rsidR="00A650BC" w:rsidRPr="00A650BC" w:rsidRDefault="00A650BC" w:rsidP="00D27270">
      <w:pPr>
        <w:pStyle w:val="NormalWeb"/>
        <w:numPr>
          <w:ilvl w:val="0"/>
          <w:numId w:val="41"/>
        </w:numPr>
        <w:spacing w:before="0" w:beforeAutospacing="0" w:after="0" w:afterAutospacing="0" w:line="360" w:lineRule="auto"/>
        <w:jc w:val="both"/>
      </w:pPr>
      <w:r w:rsidRPr="00A650BC">
        <w:rPr>
          <w:rStyle w:val="Strong"/>
          <w:b w:val="0"/>
        </w:rPr>
        <w:t>Advance Affordable Housing Initiatives through PPPs</w:t>
      </w:r>
      <w:r w:rsidRPr="00A650BC">
        <w:t>: Finalize negotiations with NHC and private developers to unlock Lumumba and Ondiek estate projects. Legal frameworks for debt swaps and community participation in allocation must be put in place early.</w:t>
      </w:r>
    </w:p>
    <w:p w14:paraId="58C3A518" w14:textId="77777777" w:rsidR="00A650BC" w:rsidRPr="00A650BC" w:rsidRDefault="00A650BC" w:rsidP="00D27270">
      <w:pPr>
        <w:pStyle w:val="NormalWeb"/>
        <w:numPr>
          <w:ilvl w:val="0"/>
          <w:numId w:val="41"/>
        </w:numPr>
        <w:spacing w:before="0" w:beforeAutospacing="0" w:after="0" w:afterAutospacing="0" w:line="360" w:lineRule="auto"/>
        <w:jc w:val="both"/>
      </w:pPr>
      <w:r w:rsidRPr="00A650BC">
        <w:rPr>
          <w:rStyle w:val="Strong"/>
          <w:b w:val="0"/>
        </w:rPr>
        <w:t>Enhance Human and Logistical Capacity</w:t>
      </w:r>
      <w:r w:rsidRPr="00A650BC">
        <w:t>: The County Public Service Board should prioritize the recruitment of urban planners, land surveyors, and enforcement officers. At least three additional field vehicles should be provided to boost spatial inspection and compliance operations across sub-counties.</w:t>
      </w:r>
    </w:p>
    <w:p w14:paraId="5B091800" w14:textId="4D7CF236" w:rsidR="008C44DB" w:rsidRDefault="00A650BC" w:rsidP="00D27270">
      <w:pPr>
        <w:pStyle w:val="NormalWeb"/>
        <w:numPr>
          <w:ilvl w:val="0"/>
          <w:numId w:val="41"/>
        </w:numPr>
        <w:spacing w:before="0" w:beforeAutospacing="0" w:after="0" w:afterAutospacing="0" w:line="360" w:lineRule="auto"/>
        <w:jc w:val="both"/>
      </w:pPr>
      <w:r w:rsidRPr="00A650BC">
        <w:rPr>
          <w:rStyle w:val="Strong"/>
          <w:b w:val="0"/>
        </w:rPr>
        <w:t>Leverage GIS for Monitoring and Citizen Engagement</w:t>
      </w:r>
      <w:r w:rsidRPr="00A650BC">
        <w:t>: The GIS lab should be expanded into a full digital land information system (LIS) integrated with land registry and asset management tools. Ward-level dashboards can enhance transparency and citizen trust.</w:t>
      </w:r>
    </w:p>
    <w:p w14:paraId="4D64D83C" w14:textId="77777777" w:rsidR="008265AF" w:rsidRDefault="008265AF" w:rsidP="008265AF">
      <w:pPr>
        <w:pStyle w:val="NormalWeb"/>
        <w:spacing w:before="0" w:beforeAutospacing="0" w:after="0" w:afterAutospacing="0" w:line="360" w:lineRule="auto"/>
        <w:ind w:left="720"/>
        <w:jc w:val="both"/>
      </w:pPr>
    </w:p>
    <w:p w14:paraId="0DC0D464" w14:textId="63612BCF" w:rsidR="00A650BC" w:rsidRPr="004567AD" w:rsidRDefault="008C44DB"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109" w:name="_Toc204553958"/>
      <w:bookmarkStart w:id="110" w:name="_Toc207707059"/>
      <w:r w:rsidRPr="004567AD">
        <w:rPr>
          <w:rFonts w:ascii="Times New Roman" w:hAnsi="Times New Roman" w:cs="Times New Roman"/>
          <w:b/>
          <w:bCs/>
          <w:color w:val="244061"/>
          <w:sz w:val="24"/>
          <w:szCs w:val="24"/>
        </w:rPr>
        <w:lastRenderedPageBreak/>
        <w:t>DEPARTMENT OF EDUCATION, TECHNICAL TRAINING, INNOVATION &amp; SOCIAL SERVICES</w:t>
      </w:r>
      <w:bookmarkEnd w:id="109"/>
      <w:bookmarkEnd w:id="110"/>
    </w:p>
    <w:p w14:paraId="74ECBB33" w14:textId="44D8A622" w:rsidR="00A650BC" w:rsidRPr="00A650BC" w:rsidRDefault="00A650BC" w:rsidP="00A650BC">
      <w:pPr>
        <w:spacing w:after="0" w:line="360" w:lineRule="auto"/>
        <w:jc w:val="both"/>
        <w:rPr>
          <w:rFonts w:ascii="Times New Roman" w:eastAsia="Times New Roman" w:hAnsi="Times New Roman" w:cs="Times New Roman"/>
          <w:sz w:val="24"/>
          <w:szCs w:val="24"/>
        </w:rPr>
      </w:pPr>
      <w:r w:rsidRPr="00A650BC">
        <w:rPr>
          <w:rFonts w:ascii="Times New Roman" w:eastAsia="Times New Roman" w:hAnsi="Times New Roman" w:cs="Times New Roman"/>
          <w:sz w:val="24"/>
          <w:szCs w:val="24"/>
          <w:lang w:val="en-GB"/>
        </w:rPr>
        <w:t>T</w:t>
      </w:r>
      <w:r w:rsidRPr="00A650BC">
        <w:rPr>
          <w:rFonts w:ascii="Times New Roman" w:eastAsia="Times New Roman" w:hAnsi="Times New Roman" w:cs="Times New Roman"/>
          <w:sz w:val="24"/>
          <w:szCs w:val="24"/>
        </w:rPr>
        <w:t xml:space="preserve">he Department of Education, Technical Training, Innovation, and Social Services plays a critical role in advancing inclusive, equitable, and quality education while nurturing innovation and strengthening the social fabric across Kisumu County. Anchored in the County Integrated Development Plan (CIDP) 2023–2027 and aligned to the national Education Sector Policy and Vision 2030, the department’s mandate spans early childhood education, vocational skills development, talent nurturing, social protection, and community empowerment. The department is structured into </w:t>
      </w:r>
      <w:r w:rsidRPr="00A650BC">
        <w:rPr>
          <w:rFonts w:ascii="Times New Roman" w:eastAsia="Times New Roman" w:hAnsi="Times New Roman" w:cs="Times New Roman"/>
          <w:bCs/>
          <w:sz w:val="24"/>
          <w:szCs w:val="24"/>
        </w:rPr>
        <w:t>four main directorates</w:t>
      </w:r>
      <w:r w:rsidRPr="00A650BC">
        <w:rPr>
          <w:rFonts w:ascii="Times New Roman" w:eastAsia="Times New Roman" w:hAnsi="Times New Roman" w:cs="Times New Roman"/>
          <w:sz w:val="24"/>
          <w:szCs w:val="24"/>
        </w:rPr>
        <w:t>:</w:t>
      </w:r>
    </w:p>
    <w:p w14:paraId="38D67E13" w14:textId="77777777" w:rsidR="00A650BC" w:rsidRPr="00A650BC" w:rsidRDefault="00A650BC" w:rsidP="00D27270">
      <w:pPr>
        <w:numPr>
          <w:ilvl w:val="0"/>
          <w:numId w:val="42"/>
        </w:numPr>
        <w:spacing w:after="0" w:line="360" w:lineRule="auto"/>
        <w:jc w:val="both"/>
        <w:rPr>
          <w:rFonts w:ascii="Times New Roman" w:eastAsia="Times New Roman" w:hAnsi="Times New Roman" w:cs="Times New Roman"/>
          <w:sz w:val="24"/>
          <w:szCs w:val="24"/>
        </w:rPr>
      </w:pPr>
      <w:r w:rsidRPr="00A650BC">
        <w:rPr>
          <w:rFonts w:ascii="Times New Roman" w:eastAsia="Times New Roman" w:hAnsi="Times New Roman" w:cs="Times New Roman"/>
          <w:bCs/>
          <w:sz w:val="24"/>
          <w:szCs w:val="24"/>
        </w:rPr>
        <w:t>Early Childhood Development Education (ECDE)</w:t>
      </w:r>
      <w:r w:rsidRPr="00A650BC">
        <w:rPr>
          <w:rFonts w:ascii="Times New Roman" w:eastAsia="Times New Roman" w:hAnsi="Times New Roman" w:cs="Times New Roman"/>
          <w:sz w:val="24"/>
          <w:szCs w:val="24"/>
        </w:rPr>
        <w:t>, responsible for policy implementation, infrastructure development, learning materials provision, and welfare of ECDE learners and instructors across public centers in the county.</w:t>
      </w:r>
    </w:p>
    <w:p w14:paraId="17AF8422" w14:textId="77777777" w:rsidR="00A650BC" w:rsidRPr="00A650BC" w:rsidRDefault="00A650BC" w:rsidP="00D27270">
      <w:pPr>
        <w:numPr>
          <w:ilvl w:val="0"/>
          <w:numId w:val="42"/>
        </w:numPr>
        <w:spacing w:after="0" w:line="360" w:lineRule="auto"/>
        <w:jc w:val="both"/>
        <w:rPr>
          <w:rFonts w:ascii="Times New Roman" w:eastAsia="Times New Roman" w:hAnsi="Times New Roman" w:cs="Times New Roman"/>
          <w:sz w:val="24"/>
          <w:szCs w:val="24"/>
        </w:rPr>
      </w:pPr>
      <w:r w:rsidRPr="00A650BC">
        <w:rPr>
          <w:rFonts w:ascii="Times New Roman" w:eastAsia="Times New Roman" w:hAnsi="Times New Roman" w:cs="Times New Roman"/>
          <w:bCs/>
          <w:sz w:val="24"/>
          <w:szCs w:val="24"/>
        </w:rPr>
        <w:t>Vocational and Technical Training (VTT)</w:t>
      </w:r>
      <w:r w:rsidRPr="00A650BC">
        <w:rPr>
          <w:rFonts w:ascii="Times New Roman" w:eastAsia="Times New Roman" w:hAnsi="Times New Roman" w:cs="Times New Roman"/>
          <w:sz w:val="24"/>
          <w:szCs w:val="24"/>
        </w:rPr>
        <w:t>, focused on equipping youth and adults with practical skills through County Vocational Training Centres (VTCs), facilitating industrial linkages, curriculum reforms, and skills upgrading.</w:t>
      </w:r>
    </w:p>
    <w:p w14:paraId="436CCF0A" w14:textId="77777777" w:rsidR="00A650BC" w:rsidRPr="00A650BC" w:rsidRDefault="00A650BC" w:rsidP="00D27270">
      <w:pPr>
        <w:numPr>
          <w:ilvl w:val="0"/>
          <w:numId w:val="42"/>
        </w:numPr>
        <w:spacing w:after="0" w:line="360" w:lineRule="auto"/>
        <w:jc w:val="both"/>
        <w:rPr>
          <w:rFonts w:ascii="Times New Roman" w:eastAsia="Times New Roman" w:hAnsi="Times New Roman" w:cs="Times New Roman"/>
          <w:sz w:val="24"/>
          <w:szCs w:val="24"/>
        </w:rPr>
      </w:pPr>
      <w:r w:rsidRPr="00A650BC">
        <w:rPr>
          <w:rFonts w:ascii="Times New Roman" w:eastAsia="Times New Roman" w:hAnsi="Times New Roman" w:cs="Times New Roman"/>
          <w:bCs/>
          <w:sz w:val="24"/>
          <w:szCs w:val="24"/>
        </w:rPr>
        <w:t>Education Support Services and Innovation</w:t>
      </w:r>
      <w:r w:rsidRPr="00A650BC">
        <w:rPr>
          <w:rFonts w:ascii="Times New Roman" w:eastAsia="Times New Roman" w:hAnsi="Times New Roman" w:cs="Times New Roman"/>
          <w:sz w:val="24"/>
          <w:szCs w:val="24"/>
        </w:rPr>
        <w:t>, which coordinates bursary and scholarship programs, promotes STEM education and digital literacy, and integrates innovation and ICT in learning ecosystems.</w:t>
      </w:r>
    </w:p>
    <w:p w14:paraId="126793B8" w14:textId="404F7F6F" w:rsidR="00A650BC" w:rsidRPr="00A650BC" w:rsidRDefault="00A650BC" w:rsidP="00A650BC">
      <w:pPr>
        <w:pStyle w:val="NormalWeb"/>
        <w:spacing w:before="0" w:beforeAutospacing="0" w:after="0" w:afterAutospacing="0" w:line="360" w:lineRule="auto"/>
        <w:jc w:val="both"/>
      </w:pPr>
      <w:r w:rsidRPr="00A650BC">
        <w:rPr>
          <w:bCs/>
        </w:rPr>
        <w:t>Social Services and Special Programmes</w:t>
      </w:r>
      <w:r w:rsidRPr="00A650BC">
        <w:t>, mandated to strengthen child protection, promote disability inclusion, support vulnerable populations (OVCs, PWDs, elderly), and advance social cohesion through community structures.</w:t>
      </w:r>
    </w:p>
    <w:p w14:paraId="53433F27" w14:textId="77777777" w:rsidR="00A650BC" w:rsidRPr="004567AD" w:rsidRDefault="00A650BC"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11" w:name="_Toc207707060"/>
      <w:r w:rsidRPr="004567AD">
        <w:rPr>
          <w:rFonts w:ascii="Times New Roman" w:hAnsi="Times New Roman" w:cs="Times New Roman"/>
          <w:b/>
          <w:color w:val="2F5496" w:themeColor="accent1" w:themeShade="BF"/>
          <w:lang w:val="en-US"/>
        </w:rPr>
        <w:t>Sectoral Priorities</w:t>
      </w:r>
      <w:bookmarkEnd w:id="111"/>
    </w:p>
    <w:p w14:paraId="5CAE6573" w14:textId="77777777" w:rsidR="00A650BC" w:rsidRPr="00A23FA3" w:rsidRDefault="00A650BC" w:rsidP="00D27270">
      <w:pPr>
        <w:pStyle w:val="ListParagraph"/>
        <w:numPr>
          <w:ilvl w:val="0"/>
          <w:numId w:val="89"/>
        </w:numPr>
        <w:rPr>
          <w:rStyle w:val="Strong"/>
          <w:rFonts w:ascii="Times New Roman" w:hAnsi="Times New Roman" w:cs="Times New Roman"/>
          <w:b w:val="0"/>
        </w:rPr>
      </w:pPr>
      <w:bookmarkStart w:id="112" w:name="_Toc204553960"/>
      <w:r w:rsidRPr="00A23FA3">
        <w:rPr>
          <w:rStyle w:val="Strong"/>
          <w:rFonts w:ascii="Times New Roman" w:hAnsi="Times New Roman" w:cs="Times New Roman"/>
        </w:rPr>
        <w:t>Expansion of Access to Quality ECDE Infrastructure and Services</w:t>
      </w:r>
      <w:bookmarkEnd w:id="112"/>
    </w:p>
    <w:p w14:paraId="2976C306" w14:textId="77777777" w:rsidR="00A650BC" w:rsidRPr="00A650BC" w:rsidRDefault="00A650BC" w:rsidP="00D27270">
      <w:pPr>
        <w:pStyle w:val="NormalWeb"/>
        <w:numPr>
          <w:ilvl w:val="0"/>
          <w:numId w:val="43"/>
        </w:numPr>
        <w:spacing w:before="0" w:beforeAutospacing="0" w:after="0" w:afterAutospacing="0" w:line="360" w:lineRule="auto"/>
        <w:jc w:val="both"/>
      </w:pPr>
      <w:r w:rsidRPr="00A650BC">
        <w:t>Completion of ECDE classrooms in underserved and remote areas to address overcrowding and improve learning conditions.</w:t>
      </w:r>
    </w:p>
    <w:p w14:paraId="4C247347" w14:textId="77777777" w:rsidR="00A650BC" w:rsidRPr="00A650BC" w:rsidRDefault="00A650BC" w:rsidP="00D27270">
      <w:pPr>
        <w:pStyle w:val="NormalWeb"/>
        <w:numPr>
          <w:ilvl w:val="0"/>
          <w:numId w:val="43"/>
        </w:numPr>
        <w:spacing w:before="0" w:beforeAutospacing="0" w:after="0" w:afterAutospacing="0" w:line="360" w:lineRule="auto"/>
        <w:jc w:val="both"/>
      </w:pPr>
      <w:r w:rsidRPr="00A650BC">
        <w:t>Implementation of the county-wide ECDE feeding programme to boost learner retention and nutrition.</w:t>
      </w:r>
    </w:p>
    <w:p w14:paraId="6E9582F3" w14:textId="7ECD7F3A" w:rsidR="00A650BC" w:rsidRPr="00A650BC" w:rsidRDefault="00A650BC" w:rsidP="00D27270">
      <w:pPr>
        <w:pStyle w:val="NormalWeb"/>
        <w:numPr>
          <w:ilvl w:val="0"/>
          <w:numId w:val="43"/>
        </w:numPr>
        <w:spacing w:before="0" w:beforeAutospacing="0" w:after="0" w:afterAutospacing="0" w:line="360" w:lineRule="auto"/>
        <w:jc w:val="both"/>
      </w:pPr>
      <w:r w:rsidRPr="00A650BC">
        <w:t xml:space="preserve">Digitalization of learning through phased implementation of the </w:t>
      </w:r>
      <w:r w:rsidRPr="00A650BC">
        <w:rPr>
          <w:rStyle w:val="Strong"/>
          <w:b w:val="0"/>
        </w:rPr>
        <w:t>EIDU platform</w:t>
      </w:r>
      <w:r w:rsidRPr="00A650BC">
        <w:t xml:space="preserve"> targeting interactive content delivery in ECDE classrooms.</w:t>
      </w:r>
    </w:p>
    <w:p w14:paraId="78CDA5FA" w14:textId="77777777" w:rsidR="00A650BC" w:rsidRPr="00A23FA3" w:rsidRDefault="00A650BC" w:rsidP="00D27270">
      <w:pPr>
        <w:pStyle w:val="ListParagraph"/>
        <w:numPr>
          <w:ilvl w:val="0"/>
          <w:numId w:val="89"/>
        </w:numPr>
        <w:rPr>
          <w:rStyle w:val="Strong"/>
          <w:rFonts w:ascii="Times New Roman" w:hAnsi="Times New Roman" w:cs="Times New Roman"/>
          <w:b w:val="0"/>
        </w:rPr>
      </w:pPr>
      <w:bookmarkStart w:id="113" w:name="_Toc204553961"/>
      <w:r w:rsidRPr="00A23FA3">
        <w:rPr>
          <w:rStyle w:val="Strong"/>
          <w:rFonts w:ascii="Times New Roman" w:hAnsi="Times New Roman" w:cs="Times New Roman"/>
          <w:bCs w:val="0"/>
        </w:rPr>
        <w:t>Digital Transformation and Modernization of VTCs</w:t>
      </w:r>
      <w:bookmarkEnd w:id="113"/>
    </w:p>
    <w:p w14:paraId="046551D9" w14:textId="77777777" w:rsidR="00A650BC" w:rsidRPr="00A650BC" w:rsidRDefault="00A650BC" w:rsidP="00D27270">
      <w:pPr>
        <w:pStyle w:val="NormalWeb"/>
        <w:numPr>
          <w:ilvl w:val="0"/>
          <w:numId w:val="44"/>
        </w:numPr>
        <w:spacing w:before="0" w:beforeAutospacing="0" w:after="0" w:afterAutospacing="0" w:line="360" w:lineRule="auto"/>
        <w:jc w:val="both"/>
      </w:pPr>
      <w:r w:rsidRPr="00A650BC">
        <w:t>Upgrading learning infrastructure in key VTCs to align with labor market demands.</w:t>
      </w:r>
    </w:p>
    <w:p w14:paraId="3E01A635" w14:textId="77777777" w:rsidR="00A650BC" w:rsidRPr="00A650BC" w:rsidRDefault="00A650BC" w:rsidP="00D27270">
      <w:pPr>
        <w:pStyle w:val="NormalWeb"/>
        <w:numPr>
          <w:ilvl w:val="0"/>
          <w:numId w:val="44"/>
        </w:numPr>
        <w:spacing w:before="0" w:beforeAutospacing="0" w:after="0" w:afterAutospacing="0" w:line="360" w:lineRule="auto"/>
        <w:jc w:val="both"/>
      </w:pPr>
      <w:r w:rsidRPr="00A650BC">
        <w:t xml:space="preserve">Partnerships with organizations like </w:t>
      </w:r>
      <w:r w:rsidRPr="00A650BC">
        <w:rPr>
          <w:rStyle w:val="Strong"/>
          <w:b w:val="0"/>
        </w:rPr>
        <w:t>Stanbic Bank Foundation</w:t>
      </w:r>
      <w:r w:rsidRPr="00A650BC">
        <w:t xml:space="preserve"> and </w:t>
      </w:r>
      <w:r w:rsidRPr="00A650BC">
        <w:rPr>
          <w:rStyle w:val="Strong"/>
          <w:b w:val="0"/>
        </w:rPr>
        <w:t>Konza Technopolis</w:t>
      </w:r>
      <w:r w:rsidRPr="00A650BC">
        <w:t xml:space="preserve"> to equip VTCs with computers and digital literacy kits.</w:t>
      </w:r>
    </w:p>
    <w:p w14:paraId="605217D1" w14:textId="77777777" w:rsidR="00A650BC" w:rsidRPr="00A650BC" w:rsidRDefault="00A650BC" w:rsidP="00D27270">
      <w:pPr>
        <w:pStyle w:val="NormalWeb"/>
        <w:numPr>
          <w:ilvl w:val="0"/>
          <w:numId w:val="44"/>
        </w:numPr>
        <w:spacing w:before="0" w:beforeAutospacing="0" w:after="0" w:afterAutospacing="0" w:line="360" w:lineRule="auto"/>
        <w:jc w:val="both"/>
      </w:pPr>
      <w:r w:rsidRPr="00A650BC">
        <w:lastRenderedPageBreak/>
        <w:t xml:space="preserve">Commissioning of specialized training centres, including the </w:t>
      </w:r>
      <w:r w:rsidRPr="00A650BC">
        <w:rPr>
          <w:rStyle w:val="Strong"/>
          <w:b w:val="0"/>
        </w:rPr>
        <w:t>automotive garage at Rotary VTC</w:t>
      </w:r>
      <w:r w:rsidRPr="00A650BC">
        <w:t xml:space="preserve">, and establishing Centres of Excellence at </w:t>
      </w:r>
      <w:r w:rsidRPr="00A650BC">
        <w:rPr>
          <w:rStyle w:val="Strong"/>
          <w:b w:val="0"/>
        </w:rPr>
        <w:t>Akado VTC</w:t>
      </w:r>
      <w:r w:rsidRPr="00A650BC">
        <w:t>.</w:t>
      </w:r>
    </w:p>
    <w:p w14:paraId="710BF093" w14:textId="78F5A3D7" w:rsidR="00A650BC" w:rsidRPr="00A23FA3" w:rsidRDefault="00A650BC" w:rsidP="00D27270">
      <w:pPr>
        <w:pStyle w:val="ListParagraph"/>
        <w:numPr>
          <w:ilvl w:val="0"/>
          <w:numId w:val="89"/>
        </w:numPr>
        <w:rPr>
          <w:rStyle w:val="Strong"/>
          <w:rFonts w:ascii="Times New Roman" w:hAnsi="Times New Roman" w:cs="Times New Roman"/>
          <w:b w:val="0"/>
        </w:rPr>
      </w:pPr>
      <w:bookmarkStart w:id="114" w:name="_Toc204553962"/>
      <w:r w:rsidRPr="00A23FA3">
        <w:rPr>
          <w:rStyle w:val="Strong"/>
          <w:rFonts w:ascii="Times New Roman" w:hAnsi="Times New Roman" w:cs="Times New Roman"/>
          <w:bCs w:val="0"/>
        </w:rPr>
        <w:t>Disability Inclusion and Strengthening of Social Welfare Services</w:t>
      </w:r>
      <w:bookmarkEnd w:id="114"/>
    </w:p>
    <w:p w14:paraId="7219259E" w14:textId="77777777" w:rsidR="00A650BC" w:rsidRPr="00A650BC" w:rsidRDefault="00A650BC" w:rsidP="00D27270">
      <w:pPr>
        <w:pStyle w:val="NormalWeb"/>
        <w:numPr>
          <w:ilvl w:val="0"/>
          <w:numId w:val="45"/>
        </w:numPr>
        <w:spacing w:before="0" w:beforeAutospacing="0" w:after="0" w:afterAutospacing="0" w:line="360" w:lineRule="auto"/>
        <w:jc w:val="both"/>
      </w:pPr>
      <w:r w:rsidRPr="00A650BC">
        <w:t>Procurement and distribution of assistive devices (wheelchairs, crutches, walkers) to support persons with disabilities (PWDs).</w:t>
      </w:r>
    </w:p>
    <w:p w14:paraId="49C52618" w14:textId="77777777" w:rsidR="00A650BC" w:rsidRPr="00A650BC" w:rsidRDefault="00A650BC" w:rsidP="00D27270">
      <w:pPr>
        <w:pStyle w:val="NormalWeb"/>
        <w:numPr>
          <w:ilvl w:val="0"/>
          <w:numId w:val="45"/>
        </w:numPr>
        <w:spacing w:before="0" w:beforeAutospacing="0" w:after="0" w:afterAutospacing="0" w:line="360" w:lineRule="auto"/>
        <w:jc w:val="both"/>
      </w:pPr>
      <w:r w:rsidRPr="00A650BC">
        <w:t xml:space="preserve">Infrastructure improvement of social halls and inclusive community spaces like </w:t>
      </w:r>
      <w:r w:rsidRPr="00A650BC">
        <w:rPr>
          <w:rStyle w:val="Strong"/>
          <w:b w:val="0"/>
        </w:rPr>
        <w:t>Nyakongo Social Hall</w:t>
      </w:r>
      <w:r w:rsidRPr="00A650BC">
        <w:t>.</w:t>
      </w:r>
    </w:p>
    <w:p w14:paraId="2B533EC3" w14:textId="77777777" w:rsidR="00A650BC" w:rsidRPr="00A650BC" w:rsidRDefault="00A650BC" w:rsidP="00D27270">
      <w:pPr>
        <w:pStyle w:val="NormalWeb"/>
        <w:numPr>
          <w:ilvl w:val="0"/>
          <w:numId w:val="45"/>
        </w:numPr>
        <w:spacing w:before="0" w:beforeAutospacing="0" w:after="0" w:afterAutospacing="0" w:line="360" w:lineRule="auto"/>
        <w:jc w:val="both"/>
      </w:pPr>
      <w:r w:rsidRPr="00A650BC">
        <w:t>Linkages with disability organizations and the National Council for Persons with Disabilities to reach more beneficiaries.</w:t>
      </w:r>
    </w:p>
    <w:p w14:paraId="6FF2E2C6" w14:textId="3709BB38" w:rsidR="00A650BC" w:rsidRPr="00A23FA3" w:rsidRDefault="00A650BC" w:rsidP="00D27270">
      <w:pPr>
        <w:pStyle w:val="ListParagraph"/>
        <w:numPr>
          <w:ilvl w:val="0"/>
          <w:numId w:val="89"/>
        </w:numPr>
        <w:rPr>
          <w:rStyle w:val="Strong"/>
          <w:rFonts w:ascii="Times New Roman" w:hAnsi="Times New Roman" w:cs="Times New Roman"/>
          <w:b w:val="0"/>
        </w:rPr>
      </w:pPr>
      <w:bookmarkStart w:id="115" w:name="_Toc204553963"/>
      <w:r w:rsidRPr="00A23FA3">
        <w:rPr>
          <w:rStyle w:val="Strong"/>
          <w:rFonts w:ascii="Times New Roman" w:hAnsi="Times New Roman" w:cs="Times New Roman"/>
          <w:bCs w:val="0"/>
        </w:rPr>
        <w:t>Institutional Strengthening and Capacity Building</w:t>
      </w:r>
      <w:bookmarkEnd w:id="115"/>
    </w:p>
    <w:p w14:paraId="53F2B187" w14:textId="77777777" w:rsidR="00A650BC" w:rsidRPr="00A650BC" w:rsidRDefault="00A650BC" w:rsidP="00D27270">
      <w:pPr>
        <w:pStyle w:val="NormalWeb"/>
        <w:numPr>
          <w:ilvl w:val="0"/>
          <w:numId w:val="46"/>
        </w:numPr>
        <w:spacing w:before="0" w:beforeAutospacing="0" w:after="0" w:afterAutospacing="0" w:line="360" w:lineRule="auto"/>
        <w:jc w:val="both"/>
      </w:pPr>
      <w:r w:rsidRPr="00A650BC">
        <w:t>Training and upskilling of ECDE teachers in curriculum delivery, child-centered pedagogy, and digital literacy.</w:t>
      </w:r>
    </w:p>
    <w:p w14:paraId="20915B97" w14:textId="77777777" w:rsidR="00A650BC" w:rsidRPr="00A650BC" w:rsidRDefault="00A650BC" w:rsidP="00D27270">
      <w:pPr>
        <w:pStyle w:val="NormalWeb"/>
        <w:numPr>
          <w:ilvl w:val="0"/>
          <w:numId w:val="46"/>
        </w:numPr>
        <w:spacing w:before="0" w:beforeAutospacing="0" w:after="0" w:afterAutospacing="0" w:line="360" w:lineRule="auto"/>
        <w:jc w:val="both"/>
      </w:pPr>
      <w:r w:rsidRPr="00A650BC">
        <w:t>Capacity building for VTC Boards of Governors and centre managers to improve governance and operational efficiency.</w:t>
      </w:r>
    </w:p>
    <w:p w14:paraId="037377A4" w14:textId="58A4DBA7" w:rsidR="00A650BC" w:rsidRDefault="00A650BC" w:rsidP="00D27270">
      <w:pPr>
        <w:pStyle w:val="NormalWeb"/>
        <w:numPr>
          <w:ilvl w:val="0"/>
          <w:numId w:val="46"/>
        </w:numPr>
        <w:spacing w:before="0" w:beforeAutospacing="0" w:after="0" w:afterAutospacing="0" w:line="360" w:lineRule="auto"/>
        <w:jc w:val="both"/>
      </w:pPr>
      <w:r w:rsidRPr="00A650BC">
        <w:t>Monitoring and documentation of best practices across ECDE and VTC facilities for future scale-up.</w:t>
      </w:r>
    </w:p>
    <w:p w14:paraId="59874EEC" w14:textId="77777777" w:rsidR="000B56D4" w:rsidRPr="004567AD" w:rsidRDefault="000B56D4"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16" w:name="_Toc207707061"/>
      <w:r w:rsidRPr="004567AD">
        <w:rPr>
          <w:rFonts w:ascii="Times New Roman" w:hAnsi="Times New Roman" w:cs="Times New Roman"/>
          <w:b/>
          <w:color w:val="2F5496" w:themeColor="accent1" w:themeShade="BF"/>
          <w:lang w:val="en-US"/>
        </w:rPr>
        <w:t>Key Achievements</w:t>
      </w:r>
      <w:bookmarkStart w:id="117" w:name="_Toc204553965"/>
      <w:bookmarkEnd w:id="116"/>
    </w:p>
    <w:p w14:paraId="23081256" w14:textId="7AB6FFFC" w:rsidR="000B56D4" w:rsidRPr="00A23FA3" w:rsidRDefault="000B56D4" w:rsidP="00D27270">
      <w:pPr>
        <w:pStyle w:val="ListParagraph"/>
        <w:numPr>
          <w:ilvl w:val="0"/>
          <w:numId w:val="90"/>
        </w:numPr>
        <w:rPr>
          <w:rStyle w:val="Strong"/>
          <w:bCs w:val="0"/>
          <w:lang w:val="en-US"/>
        </w:rPr>
      </w:pPr>
      <w:r w:rsidRPr="00A23FA3">
        <w:rPr>
          <w:rStyle w:val="Strong"/>
          <w:bCs w:val="0"/>
        </w:rPr>
        <w:t>Strengthening ECDE Infrastructure, Access, and Digital Learning</w:t>
      </w:r>
      <w:bookmarkEnd w:id="117"/>
    </w:p>
    <w:p w14:paraId="2560789F" w14:textId="65651C47" w:rsidR="000B56D4" w:rsidRPr="000B56D4" w:rsidRDefault="00A23FA3" w:rsidP="000B56D4">
      <w:pPr>
        <w:pStyle w:val="NormalWeb"/>
        <w:spacing w:before="0" w:beforeAutospacing="0" w:after="0" w:afterAutospacing="0" w:line="360" w:lineRule="auto"/>
        <w:jc w:val="both"/>
      </w:pPr>
      <w:r>
        <w:rPr>
          <w:lang w:val="en-GB"/>
        </w:rPr>
        <w:t>T</w:t>
      </w:r>
      <w:r w:rsidR="000B56D4" w:rsidRPr="000B56D4">
        <w:t xml:space="preserve">he completion of 20 ECDE infrastructure projects targeting schools with critical classroom shortages and inadequate facilities. In Central Nyakach ward, </w:t>
      </w:r>
      <w:r w:rsidR="000B56D4" w:rsidRPr="000B56D4">
        <w:rPr>
          <w:rStyle w:val="Strong"/>
          <w:b w:val="0"/>
        </w:rPr>
        <w:t>Kochieng’ ECDE Centre</w:t>
      </w:r>
      <w:r w:rsidR="000B56D4" w:rsidRPr="000B56D4">
        <w:t xml:space="preserve"> benefited from a newly constructed classroom, significantly reducing congestion and supporting transition from temporary shelters. Similar infrastructural improvements were realized in </w:t>
      </w:r>
      <w:r w:rsidR="000B56D4" w:rsidRPr="000B56D4">
        <w:rPr>
          <w:rStyle w:val="Strong"/>
          <w:b w:val="0"/>
        </w:rPr>
        <w:t>Nyadina ECDE Centre</w:t>
      </w:r>
      <w:r w:rsidR="000B56D4" w:rsidRPr="000B56D4">
        <w:t xml:space="preserve"> (Masogo-Nyang’oma, Muhoroni) and </w:t>
      </w:r>
      <w:r w:rsidR="000B56D4" w:rsidRPr="000B56D4">
        <w:rPr>
          <w:rStyle w:val="Strong"/>
          <w:b w:val="0"/>
        </w:rPr>
        <w:t>Anyiko ECDE Centre</w:t>
      </w:r>
      <w:r w:rsidR="000B56D4" w:rsidRPr="000B56D4">
        <w:t xml:space="preserve"> (Kisumu West), which previously operated under deteriorated or incomplete structures.</w:t>
      </w:r>
    </w:p>
    <w:p w14:paraId="0100234A" w14:textId="236E4960" w:rsidR="000B56D4" w:rsidRDefault="000B56D4" w:rsidP="000B56D4">
      <w:pPr>
        <w:pStyle w:val="NormalWeb"/>
        <w:spacing w:before="0" w:beforeAutospacing="0" w:after="0" w:afterAutospacing="0" w:line="360" w:lineRule="auto"/>
        <w:jc w:val="both"/>
      </w:pPr>
      <w:r w:rsidRPr="000B56D4">
        <w:t xml:space="preserve">In </w:t>
      </w:r>
      <w:r w:rsidRPr="000B56D4">
        <w:rPr>
          <w:rStyle w:val="Strong"/>
          <w:b w:val="0"/>
        </w:rPr>
        <w:t>Obumba ECDE Centre</w:t>
      </w:r>
      <w:r w:rsidRPr="000B56D4">
        <w:t xml:space="preserve"> (North Seme), the construction of a new classroom was completed ahead of schedule, driven by strong community engagement and timely contractor mobilization. Other notable projects included classroom refurbishments at </w:t>
      </w:r>
      <w:r w:rsidRPr="000B56D4">
        <w:rPr>
          <w:rStyle w:val="Strong"/>
          <w:b w:val="0"/>
        </w:rPr>
        <w:t>Kit Mikayi ECDE</w:t>
      </w:r>
      <w:r w:rsidRPr="000B56D4">
        <w:t xml:space="preserve"> (Kisumu West), roofing works at </w:t>
      </w:r>
      <w:r w:rsidRPr="000B56D4">
        <w:rPr>
          <w:rStyle w:val="Strong"/>
          <w:b w:val="0"/>
        </w:rPr>
        <w:t>Kandaria ECDE</w:t>
      </w:r>
      <w:r w:rsidRPr="000B56D4">
        <w:t xml:space="preserve"> (West Nyakach), and completion of sanitation facilities at </w:t>
      </w:r>
      <w:r w:rsidRPr="000B56D4">
        <w:rPr>
          <w:rStyle w:val="Strong"/>
          <w:b w:val="0"/>
        </w:rPr>
        <w:t>Koguta ECDE</w:t>
      </w:r>
      <w:r w:rsidRPr="000B56D4">
        <w:t xml:space="preserve"> (South West Nyakach). However, several centres such as </w:t>
      </w:r>
      <w:r w:rsidRPr="000B56D4">
        <w:rPr>
          <w:rStyle w:val="Strong"/>
          <w:b w:val="0"/>
        </w:rPr>
        <w:t>Pundo ECDE</w:t>
      </w:r>
      <w:r w:rsidRPr="000B56D4">
        <w:t xml:space="preserve"> (South East Nyakach) experienced delays in supply of roofing materials, which was later addressed through emergency procurement and reallocation of surplus from centrally stored inventory. </w:t>
      </w:r>
      <w:r w:rsidRPr="000B56D4">
        <w:rPr>
          <w:rStyle w:val="Strong"/>
          <w:b w:val="0"/>
        </w:rPr>
        <w:t>20 ECDE projects completed</w:t>
      </w:r>
      <w:r w:rsidRPr="000B56D4">
        <w:t>, including classrooms, latrines, and water systems.</w:t>
      </w:r>
    </w:p>
    <w:p w14:paraId="20857CDF" w14:textId="77777777" w:rsidR="000B56D4" w:rsidRPr="000B56D4" w:rsidRDefault="000B56D4" w:rsidP="00D27270">
      <w:pPr>
        <w:pStyle w:val="ListParagraph"/>
        <w:numPr>
          <w:ilvl w:val="0"/>
          <w:numId w:val="90"/>
        </w:numPr>
      </w:pPr>
      <w:bookmarkStart w:id="118" w:name="_Toc204553966"/>
      <w:r w:rsidRPr="00A23FA3">
        <w:rPr>
          <w:rStyle w:val="Strong"/>
          <w:rFonts w:ascii="Times New Roman" w:hAnsi="Times New Roman" w:cs="Times New Roman"/>
          <w:bCs w:val="0"/>
        </w:rPr>
        <w:lastRenderedPageBreak/>
        <w:t>Advancement in Technical and Vocational Education and Training (TVET)</w:t>
      </w:r>
      <w:bookmarkEnd w:id="118"/>
    </w:p>
    <w:p w14:paraId="6DC88268" w14:textId="5C506F1A" w:rsidR="000B56D4" w:rsidRPr="000B56D4" w:rsidRDefault="000B56D4" w:rsidP="000B56D4">
      <w:pPr>
        <w:pStyle w:val="NormalWeb"/>
        <w:spacing w:before="0" w:beforeAutospacing="0" w:after="0" w:afterAutospacing="0" w:line="360" w:lineRule="auto"/>
        <w:jc w:val="both"/>
      </w:pPr>
      <w:r w:rsidRPr="000B56D4">
        <w:t xml:space="preserve">The department achieved significant milestones in expanding access to skills-based education through vocational training centres. The most notable achievement was the </w:t>
      </w:r>
      <w:r w:rsidRPr="000B56D4">
        <w:rPr>
          <w:rStyle w:val="Strong"/>
          <w:b w:val="0"/>
        </w:rPr>
        <w:t>commissioning of a state-of-the-art automotive garage</w:t>
      </w:r>
      <w:r w:rsidRPr="000B56D4">
        <w:t xml:space="preserve"> at </w:t>
      </w:r>
      <w:r w:rsidRPr="000B56D4">
        <w:rPr>
          <w:rStyle w:val="Strong"/>
          <w:b w:val="0"/>
        </w:rPr>
        <w:t>Rotary VTC (Kisumu Central)</w:t>
      </w:r>
      <w:r w:rsidRPr="000B56D4">
        <w:t>. This f</w:t>
      </w:r>
      <w:r w:rsidR="008265AF">
        <w:t xml:space="preserve">acility became operational </w:t>
      </w:r>
      <w:r w:rsidRPr="000B56D4">
        <w:t xml:space="preserve"> and is already providing hands-on training to over 120 learners in motor vehicle mechanics, promoting employability in a rapidly evolving sector. In Kisumu West, </w:t>
      </w:r>
      <w:r w:rsidRPr="000B56D4">
        <w:rPr>
          <w:rStyle w:val="Strong"/>
          <w:b w:val="0"/>
        </w:rPr>
        <w:t>Akado VTC</w:t>
      </w:r>
      <w:r w:rsidRPr="000B56D4">
        <w:t xml:space="preserve"> was approved as a </w:t>
      </w:r>
      <w:r w:rsidRPr="000B56D4">
        <w:rPr>
          <w:rStyle w:val="Strong"/>
          <w:b w:val="0"/>
        </w:rPr>
        <w:t>Centre of Excellence</w:t>
      </w:r>
      <w:r w:rsidRPr="000B56D4">
        <w:t xml:space="preserve"> for Automotive Engineering and Aquaculture. Designs and financing arrangements were finalized, and the institution is expected to pioneer dual certification in practical and academic TVET programming in FY2025/2026.</w:t>
      </w:r>
    </w:p>
    <w:p w14:paraId="6C3799E8" w14:textId="77777777" w:rsidR="000B56D4" w:rsidRDefault="000B56D4" w:rsidP="000B56D4">
      <w:pPr>
        <w:pStyle w:val="NormalWeb"/>
        <w:spacing w:before="0" w:beforeAutospacing="0" w:after="0" w:afterAutospacing="0" w:line="360" w:lineRule="auto"/>
        <w:jc w:val="both"/>
      </w:pPr>
      <w:r w:rsidRPr="000B56D4">
        <w:t xml:space="preserve">Furthermore, the department, through strategic partnerships with the </w:t>
      </w:r>
      <w:r w:rsidRPr="000B56D4">
        <w:rPr>
          <w:rStyle w:val="Strong"/>
          <w:b w:val="0"/>
        </w:rPr>
        <w:t>Stanbic Foundation</w:t>
      </w:r>
      <w:r w:rsidRPr="000B56D4">
        <w:t xml:space="preserve"> and </w:t>
      </w:r>
      <w:r w:rsidRPr="000B56D4">
        <w:rPr>
          <w:rStyle w:val="Strong"/>
          <w:b w:val="0"/>
        </w:rPr>
        <w:t>Konza Technopolis</w:t>
      </w:r>
      <w:r w:rsidRPr="000B56D4">
        <w:t xml:space="preserve">, secured and distributed </w:t>
      </w:r>
      <w:r w:rsidRPr="000B56D4">
        <w:rPr>
          <w:rStyle w:val="Strong"/>
          <w:b w:val="0"/>
        </w:rPr>
        <w:t>digital infrastructure</w:t>
      </w:r>
      <w:r w:rsidRPr="000B56D4">
        <w:t xml:space="preserve"> to 13 VTCs. Key beneficiaries included </w:t>
      </w:r>
      <w:r w:rsidRPr="000B56D4">
        <w:rPr>
          <w:rStyle w:val="Strong"/>
          <w:b w:val="0"/>
        </w:rPr>
        <w:t>Ojolla VTC (Kisumu West)</w:t>
      </w:r>
      <w:r w:rsidRPr="000B56D4">
        <w:t xml:space="preserve">, </w:t>
      </w:r>
      <w:r w:rsidRPr="000B56D4">
        <w:rPr>
          <w:rStyle w:val="Strong"/>
          <w:b w:val="0"/>
        </w:rPr>
        <w:t>Pap Onditi VTC (Nyakach)</w:t>
      </w:r>
      <w:r w:rsidRPr="000B56D4">
        <w:t xml:space="preserve">, and </w:t>
      </w:r>
      <w:r w:rsidRPr="000B56D4">
        <w:rPr>
          <w:rStyle w:val="Strong"/>
          <w:b w:val="0"/>
        </w:rPr>
        <w:t>Koru VTC (Muhoroni)</w:t>
      </w:r>
      <w:r w:rsidRPr="000B56D4">
        <w:t xml:space="preserve">. </w:t>
      </w:r>
      <w:r w:rsidRPr="000B56D4">
        <w:rPr>
          <w:rStyle w:val="Strong"/>
          <w:b w:val="0"/>
        </w:rPr>
        <w:t>Ahero VTC and Rotary VTC</w:t>
      </w:r>
      <w:r w:rsidRPr="000B56D4">
        <w:t xml:space="preserve"> received a total of </w:t>
      </w:r>
      <w:r w:rsidRPr="000B56D4">
        <w:rPr>
          <w:rStyle w:val="Strong"/>
          <w:b w:val="0"/>
        </w:rPr>
        <w:t>75 computers</w:t>
      </w:r>
      <w:r w:rsidRPr="000B56D4">
        <w:t xml:space="preserve">, boosting their capacity to deliver ICT courses. However, in some institutions, lack of qualified ICT instructors was reported. To address this, a mentorship programme with volunteer trainers and digital ambassadors was launched in collaboration with the </w:t>
      </w:r>
      <w:r w:rsidRPr="000B56D4">
        <w:rPr>
          <w:rStyle w:val="Strong"/>
          <w:b w:val="0"/>
        </w:rPr>
        <w:t>Ajira Digital Programme</w:t>
      </w:r>
      <w:r w:rsidRPr="000B56D4">
        <w:t xml:space="preserve">. </w:t>
      </w:r>
    </w:p>
    <w:p w14:paraId="19989BC9" w14:textId="2C184B06" w:rsidR="000B56D4" w:rsidRDefault="000B56D4" w:rsidP="000B56D4">
      <w:pPr>
        <w:pStyle w:val="NormalWeb"/>
        <w:spacing w:before="0" w:beforeAutospacing="0" w:after="0" w:afterAutospacing="0" w:line="360" w:lineRule="auto"/>
        <w:jc w:val="both"/>
      </w:pPr>
      <w:r w:rsidRPr="000B56D4">
        <w:t xml:space="preserve">The department also distributed carpentry, welding, and fabrication tools to </w:t>
      </w:r>
      <w:r w:rsidRPr="000B56D4">
        <w:rPr>
          <w:rStyle w:val="Strong"/>
          <w:b w:val="0"/>
        </w:rPr>
        <w:t>Chwa VTC (Nyando)</w:t>
      </w:r>
      <w:r w:rsidRPr="000B56D4">
        <w:t xml:space="preserve"> and </w:t>
      </w:r>
      <w:r w:rsidRPr="000B56D4">
        <w:rPr>
          <w:rStyle w:val="Strong"/>
          <w:b w:val="0"/>
        </w:rPr>
        <w:t>Pap Othany VTC (Nyakach)</w:t>
      </w:r>
      <w:r w:rsidRPr="000B56D4">
        <w:t xml:space="preserve">, contributing to improved technical training delivery. Capacity-building forums were held for </w:t>
      </w:r>
      <w:r w:rsidRPr="000B56D4">
        <w:rPr>
          <w:rStyle w:val="Strong"/>
          <w:b w:val="0"/>
        </w:rPr>
        <w:t>72 Board of Governors (BOG) members</w:t>
      </w:r>
      <w:r w:rsidRPr="000B56D4">
        <w:t>, focusing on financial governance, legal compliance, and marketing strategies to enhance enrolment.</w:t>
      </w:r>
    </w:p>
    <w:p w14:paraId="78314664" w14:textId="77777777" w:rsidR="000B56D4" w:rsidRPr="00A23FA3" w:rsidRDefault="000B56D4" w:rsidP="00D27270">
      <w:pPr>
        <w:pStyle w:val="ListParagraph"/>
        <w:numPr>
          <w:ilvl w:val="0"/>
          <w:numId w:val="90"/>
        </w:numPr>
        <w:rPr>
          <w:rStyle w:val="Strong"/>
          <w:rFonts w:ascii="Times New Roman" w:hAnsi="Times New Roman" w:cs="Times New Roman"/>
          <w:b w:val="0"/>
        </w:rPr>
      </w:pPr>
      <w:bookmarkStart w:id="119" w:name="_Toc204553967"/>
      <w:r w:rsidRPr="00A23FA3">
        <w:rPr>
          <w:rStyle w:val="Strong"/>
          <w:rFonts w:ascii="Times New Roman" w:hAnsi="Times New Roman" w:cs="Times New Roman"/>
          <w:bCs w:val="0"/>
        </w:rPr>
        <w:t>Disability Inclusion and Social Infrastructure Enhancement</w:t>
      </w:r>
      <w:bookmarkEnd w:id="119"/>
    </w:p>
    <w:p w14:paraId="156669DC" w14:textId="2EF96683" w:rsidR="000B56D4" w:rsidRPr="000B56D4" w:rsidRDefault="000B56D4" w:rsidP="000B56D4">
      <w:pPr>
        <w:pStyle w:val="NormalWeb"/>
        <w:spacing w:before="0" w:beforeAutospacing="0" w:after="0" w:afterAutospacing="0" w:line="360" w:lineRule="auto"/>
        <w:jc w:val="both"/>
      </w:pPr>
      <w:r w:rsidRPr="000B56D4">
        <w:t>Within social services, the department deepened its commitment to disability in</w:t>
      </w:r>
      <w:r w:rsidR="00A23FA3">
        <w:t>clusion.</w:t>
      </w:r>
      <w:r w:rsidR="00A23FA3">
        <w:rPr>
          <w:lang w:val="en-GB"/>
        </w:rPr>
        <w:t xml:space="preserve"> </w:t>
      </w:r>
      <w:r w:rsidRPr="000B56D4">
        <w:rPr>
          <w:rStyle w:val="Strong"/>
          <w:b w:val="0"/>
        </w:rPr>
        <w:t>467 assistive devices</w:t>
      </w:r>
      <w:r w:rsidRPr="000B56D4">
        <w:t xml:space="preserve"> were distributed across all sub-counties, with large-scale reach recorded in </w:t>
      </w:r>
      <w:r w:rsidRPr="000B56D4">
        <w:rPr>
          <w:rStyle w:val="Strong"/>
          <w:b w:val="0"/>
        </w:rPr>
        <w:t>Kobura Ward (Nyando)</w:t>
      </w:r>
      <w:r w:rsidRPr="000B56D4">
        <w:t xml:space="preserve">, </w:t>
      </w:r>
      <w:r w:rsidRPr="000B56D4">
        <w:rPr>
          <w:rStyle w:val="Strong"/>
          <w:b w:val="0"/>
        </w:rPr>
        <w:t>Manyatta B (Kisumu Central)</w:t>
      </w:r>
      <w:r w:rsidRPr="000B56D4">
        <w:t xml:space="preserve">, and </w:t>
      </w:r>
      <w:r w:rsidRPr="000B56D4">
        <w:rPr>
          <w:rStyle w:val="Strong"/>
          <w:b w:val="0"/>
        </w:rPr>
        <w:t>Kolwa East (Kisumu East)</w:t>
      </w:r>
      <w:r w:rsidRPr="000B56D4">
        <w:t xml:space="preserve">. The devices included </w:t>
      </w:r>
      <w:r w:rsidRPr="000B56D4">
        <w:rPr>
          <w:rStyle w:val="Strong"/>
          <w:b w:val="0"/>
        </w:rPr>
        <w:t>418 wheelchairs</w:t>
      </w:r>
      <w:r w:rsidRPr="000B56D4">
        <w:t xml:space="preserve">, </w:t>
      </w:r>
      <w:r w:rsidRPr="000B56D4">
        <w:rPr>
          <w:rStyle w:val="Strong"/>
          <w:b w:val="0"/>
        </w:rPr>
        <w:t>21 walking frames</w:t>
      </w:r>
      <w:r w:rsidRPr="000B56D4">
        <w:t xml:space="preserve">, and </w:t>
      </w:r>
      <w:r w:rsidRPr="000B56D4">
        <w:rPr>
          <w:rStyle w:val="Strong"/>
          <w:b w:val="0"/>
        </w:rPr>
        <w:t>28 crutches</w:t>
      </w:r>
      <w:r w:rsidRPr="000B56D4">
        <w:t>, providing essential mobility and independence to PWDs, particularly children and the elderly.</w:t>
      </w:r>
    </w:p>
    <w:p w14:paraId="02E8A062" w14:textId="56E5D96A" w:rsidR="000B56D4" w:rsidRPr="000B56D4" w:rsidRDefault="000B56D4" w:rsidP="000B56D4">
      <w:pPr>
        <w:pStyle w:val="NormalWeb"/>
        <w:spacing w:before="0" w:beforeAutospacing="0" w:after="0" w:afterAutospacing="0" w:line="360" w:lineRule="auto"/>
        <w:jc w:val="both"/>
      </w:pPr>
      <w:r w:rsidRPr="000B56D4">
        <w:t xml:space="preserve">The process was conducted in partnership with the </w:t>
      </w:r>
      <w:r w:rsidRPr="000B56D4">
        <w:rPr>
          <w:rStyle w:val="Strong"/>
          <w:b w:val="0"/>
        </w:rPr>
        <w:t>National Council for Persons with Disabilities (NCPWD)</w:t>
      </w:r>
      <w:r w:rsidRPr="000B56D4">
        <w:t xml:space="preserve"> and several local rehabilitation centres. A key gap identified was the absence of long-term follow-up mechanisms for beneficiaries, especially those in remote areas. As a response, the department initiated a pilot tracking system using community health promoters and social workers to monitor usage, comfort, and necessary repairs.</w:t>
      </w:r>
    </w:p>
    <w:p w14:paraId="315D9237" w14:textId="77777777" w:rsidR="000B56D4" w:rsidRPr="000B56D4" w:rsidRDefault="000B56D4" w:rsidP="000B56D4">
      <w:pPr>
        <w:pStyle w:val="NormalWeb"/>
        <w:spacing w:before="0" w:beforeAutospacing="0" w:after="0" w:afterAutospacing="0" w:line="360" w:lineRule="auto"/>
        <w:jc w:val="both"/>
      </w:pPr>
      <w:r w:rsidRPr="000B56D4">
        <w:lastRenderedPageBreak/>
        <w:t xml:space="preserve">Another notable achievement was the fencing and rehabilitation of </w:t>
      </w:r>
      <w:r w:rsidRPr="000B56D4">
        <w:rPr>
          <w:rStyle w:val="Strong"/>
          <w:b w:val="0"/>
        </w:rPr>
        <w:t>Nyakongo Social Hall (Nyakach)</w:t>
      </w:r>
      <w:r w:rsidRPr="000B56D4">
        <w:t>. The hall, once neglected and vandalized, was transformed into a safe, accessible space for community engagement, youth mentorship, and cultural expression.</w:t>
      </w:r>
    </w:p>
    <w:p w14:paraId="7D4985E2" w14:textId="77777777" w:rsidR="000B56D4" w:rsidRPr="00A23FA3" w:rsidRDefault="000B56D4" w:rsidP="00D27270">
      <w:pPr>
        <w:pStyle w:val="ListParagraph"/>
        <w:numPr>
          <w:ilvl w:val="0"/>
          <w:numId w:val="90"/>
        </w:numPr>
        <w:rPr>
          <w:rStyle w:val="Strong"/>
          <w:rFonts w:ascii="Times New Roman" w:hAnsi="Times New Roman" w:cs="Times New Roman"/>
          <w:b w:val="0"/>
        </w:rPr>
      </w:pPr>
      <w:bookmarkStart w:id="120" w:name="_Toc204553968"/>
      <w:r w:rsidRPr="00A23FA3">
        <w:rPr>
          <w:rStyle w:val="Strong"/>
          <w:rFonts w:ascii="Times New Roman" w:hAnsi="Times New Roman" w:cs="Times New Roman"/>
          <w:bCs w:val="0"/>
        </w:rPr>
        <w:t>Programme Coordination and Institutional Strengthening</w:t>
      </w:r>
      <w:bookmarkEnd w:id="120"/>
    </w:p>
    <w:p w14:paraId="500C1FF2" w14:textId="4026DE10" w:rsidR="000B56D4" w:rsidRPr="000B56D4" w:rsidRDefault="000B56D4" w:rsidP="000B56D4">
      <w:pPr>
        <w:pStyle w:val="NormalWeb"/>
        <w:spacing w:before="0" w:beforeAutospacing="0" w:after="0" w:afterAutospacing="0" w:line="360" w:lineRule="auto"/>
        <w:jc w:val="both"/>
      </w:pPr>
      <w:r w:rsidRPr="000B56D4">
        <w:t xml:space="preserve">The department made considerable strides in strengthening systems and stakeholder coordination. It finalized two strategic </w:t>
      </w:r>
      <w:r w:rsidRPr="000B56D4">
        <w:rPr>
          <w:rStyle w:val="Strong"/>
          <w:b w:val="0"/>
        </w:rPr>
        <w:t>MOUs</w:t>
      </w:r>
      <w:r w:rsidRPr="000B56D4">
        <w:t xml:space="preserve">, one with </w:t>
      </w:r>
      <w:r w:rsidRPr="000B56D4">
        <w:rPr>
          <w:rStyle w:val="Strong"/>
          <w:b w:val="0"/>
        </w:rPr>
        <w:t>Stanbic Bank Foundation</w:t>
      </w:r>
      <w:r w:rsidRPr="000B56D4">
        <w:t xml:space="preserve"> (for digital upskilling) and another with </w:t>
      </w:r>
      <w:r w:rsidRPr="000B56D4">
        <w:rPr>
          <w:rStyle w:val="Strong"/>
          <w:b w:val="0"/>
        </w:rPr>
        <w:t>World Vision Kenya</w:t>
      </w:r>
      <w:r w:rsidRPr="000B56D4">
        <w:t xml:space="preserve"> (for inclusive education and infrastructure development). These collaborations bridged resource gaps and promoted innovation. Efforts to resume the county </w:t>
      </w:r>
      <w:r w:rsidRPr="000B56D4">
        <w:rPr>
          <w:rStyle w:val="Strong"/>
          <w:b w:val="0"/>
        </w:rPr>
        <w:t>bursary programme</w:t>
      </w:r>
      <w:r w:rsidRPr="000B56D4">
        <w:t xml:space="preserve"> were hindered by a court injunction, temporarily halting disbursements to over </w:t>
      </w:r>
      <w:r w:rsidRPr="000B56D4">
        <w:rPr>
          <w:rStyle w:val="Strong"/>
          <w:b w:val="0"/>
        </w:rPr>
        <w:t>29,000 students</w:t>
      </w:r>
      <w:r w:rsidRPr="000B56D4">
        <w:t>. The department has since developed a revised bursary framework and is engaging with the County Assembly and Judiciary to resolve pending legal issues.</w:t>
      </w:r>
    </w:p>
    <w:p w14:paraId="7C32682B" w14:textId="65648EF8" w:rsidR="000B56D4" w:rsidRPr="000B56D4" w:rsidRDefault="000B56D4" w:rsidP="000B56D4">
      <w:pPr>
        <w:pStyle w:val="NormalWeb"/>
        <w:spacing w:before="0" w:beforeAutospacing="0" w:after="0" w:afterAutospacing="0" w:line="360" w:lineRule="auto"/>
        <w:jc w:val="both"/>
      </w:pPr>
      <w:r w:rsidRPr="000B56D4">
        <w:t>I</w:t>
      </w:r>
      <w:r w:rsidR="00A23FA3">
        <w:t>n conclusion,</w:t>
      </w:r>
      <w:r w:rsidR="00A23FA3">
        <w:rPr>
          <w:lang w:val="en-GB"/>
        </w:rPr>
        <w:t xml:space="preserve"> t</w:t>
      </w:r>
      <w:r w:rsidRPr="000B56D4">
        <w:t>he Department of Education, Technical Training, Innovation, and Social Services consolidate its role as a catalyst for inclusive development in Kisumu County. From ECDE classrooms in Kochieng’ to digital labs in Pap Onditi VTC and assistive devices in Manyatta B, the department’s footprint reached thousands of learners, trainees, and families. Gaps in staffing, infrastructure, and legal bottlenecks were met with adaptive strategies, leveraging partnerships, innovations, and targeted resource reallocations. These achievements have laid a strong foundation for transformative outcomes in FY 2025/2026.</w:t>
      </w:r>
    </w:p>
    <w:p w14:paraId="6787D16A" w14:textId="77777777" w:rsidR="000B56D4" w:rsidRPr="004567AD" w:rsidRDefault="000B56D4"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21" w:name="_Toc207707062"/>
      <w:r w:rsidRPr="004567AD">
        <w:rPr>
          <w:rFonts w:ascii="Times New Roman" w:hAnsi="Times New Roman" w:cs="Times New Roman"/>
          <w:b/>
          <w:color w:val="2F5496" w:themeColor="accent1" w:themeShade="BF"/>
          <w:lang w:val="en-US"/>
        </w:rPr>
        <w:t>Challenges Encountered</w:t>
      </w:r>
      <w:bookmarkEnd w:id="121"/>
    </w:p>
    <w:p w14:paraId="696A83E1" w14:textId="2D0E91FB" w:rsidR="000B56D4" w:rsidRPr="000B56D4" w:rsidRDefault="000B56D4" w:rsidP="00D27270">
      <w:pPr>
        <w:pStyle w:val="ListParagraph"/>
        <w:numPr>
          <w:ilvl w:val="0"/>
          <w:numId w:val="47"/>
        </w:numPr>
        <w:spacing w:after="0" w:line="360" w:lineRule="auto"/>
        <w:jc w:val="both"/>
        <w:rPr>
          <w:rFonts w:ascii="Times New Roman" w:hAnsi="Times New Roman" w:cs="Times New Roman"/>
          <w:sz w:val="24"/>
          <w:szCs w:val="24"/>
        </w:rPr>
      </w:pPr>
      <w:r w:rsidRPr="000B56D4">
        <w:rPr>
          <w:rStyle w:val="Strong"/>
          <w:rFonts w:ascii="Times New Roman" w:hAnsi="Times New Roman" w:cs="Times New Roman"/>
          <w:b w:val="0"/>
          <w:bCs w:val="0"/>
          <w:sz w:val="24"/>
          <w:szCs w:val="24"/>
        </w:rPr>
        <w:t xml:space="preserve">Suspension of Bursary Disbursement Due to Legal Injunction: </w:t>
      </w:r>
      <w:r w:rsidRPr="000B56D4">
        <w:rPr>
          <w:rFonts w:ascii="Times New Roman" w:hAnsi="Times New Roman" w:cs="Times New Roman"/>
          <w:sz w:val="24"/>
          <w:szCs w:val="24"/>
        </w:rPr>
        <w:t>One of the most critical cha</w:t>
      </w:r>
      <w:r w:rsidR="00767893">
        <w:rPr>
          <w:rFonts w:ascii="Times New Roman" w:hAnsi="Times New Roman" w:cs="Times New Roman"/>
          <w:sz w:val="24"/>
          <w:szCs w:val="24"/>
        </w:rPr>
        <w:t xml:space="preserve">llenges faced during the </w:t>
      </w:r>
      <w:r w:rsidR="00767893">
        <w:rPr>
          <w:rFonts w:ascii="Times New Roman" w:hAnsi="Times New Roman" w:cs="Times New Roman"/>
          <w:sz w:val="24"/>
          <w:szCs w:val="24"/>
          <w:lang w:val="en-GB"/>
        </w:rPr>
        <w:t>year</w:t>
      </w:r>
      <w:r w:rsidRPr="000B56D4">
        <w:rPr>
          <w:rFonts w:ascii="Times New Roman" w:hAnsi="Times New Roman" w:cs="Times New Roman"/>
          <w:sz w:val="24"/>
          <w:szCs w:val="24"/>
        </w:rPr>
        <w:t xml:space="preserve"> was the suspension of the bursary programme following a court injunction. This legal impasse affected over </w:t>
      </w:r>
      <w:r w:rsidRPr="000B56D4">
        <w:rPr>
          <w:rStyle w:val="Strong"/>
          <w:rFonts w:ascii="Times New Roman" w:hAnsi="Times New Roman" w:cs="Times New Roman"/>
          <w:b w:val="0"/>
          <w:sz w:val="24"/>
          <w:szCs w:val="24"/>
        </w:rPr>
        <w:t>29,000 needy learners</w:t>
      </w:r>
      <w:r w:rsidRPr="000B56D4">
        <w:rPr>
          <w:rFonts w:ascii="Times New Roman" w:hAnsi="Times New Roman" w:cs="Times New Roman"/>
          <w:sz w:val="24"/>
          <w:szCs w:val="24"/>
        </w:rPr>
        <w:t xml:space="preserve"> across the county, disrupting their access to education, particularly in secondary schools and VTCs. Parents and guardians raised concerns, and institutions reported increased absenteeism. The department worked closely with the Office of the County Attorney and the County Assembly to review the bursary disbursement framework. It initiated amendments to close legal and procedural gaps that had triggered litigation. A compliance roadmap was prepared for the rollout of bursaries in the next fiscal year, and affected households were issued communication through sub-county offices to manage expectations.</w:t>
      </w:r>
    </w:p>
    <w:p w14:paraId="36522B0D" w14:textId="77777777" w:rsidR="000B56D4" w:rsidRPr="000B56D4" w:rsidRDefault="000B56D4" w:rsidP="00D27270">
      <w:pPr>
        <w:pStyle w:val="ListParagraph"/>
        <w:numPr>
          <w:ilvl w:val="0"/>
          <w:numId w:val="47"/>
        </w:numPr>
        <w:spacing w:after="0" w:line="360" w:lineRule="auto"/>
        <w:jc w:val="both"/>
        <w:rPr>
          <w:rFonts w:ascii="Times New Roman" w:hAnsi="Times New Roman" w:cs="Times New Roman"/>
          <w:sz w:val="24"/>
          <w:szCs w:val="24"/>
        </w:rPr>
      </w:pPr>
      <w:r w:rsidRPr="000B56D4">
        <w:rPr>
          <w:rStyle w:val="Strong"/>
          <w:rFonts w:ascii="Times New Roman" w:hAnsi="Times New Roman" w:cs="Times New Roman"/>
          <w:b w:val="0"/>
          <w:bCs w:val="0"/>
          <w:sz w:val="24"/>
          <w:szCs w:val="24"/>
        </w:rPr>
        <w:t>Inadequate Logistical Support for Monitoring and Supervision:</w:t>
      </w:r>
      <w:r w:rsidRPr="000B56D4">
        <w:rPr>
          <w:rFonts w:ascii="Times New Roman" w:hAnsi="Times New Roman" w:cs="Times New Roman"/>
          <w:sz w:val="24"/>
          <w:szCs w:val="24"/>
        </w:rPr>
        <w:t xml:space="preserve"> The department lacked sufficient vehicles and motorcycles to support regular field visits to ECDE centres, VTCs, and social institutions. This limited the ability of officers to provide technical </w:t>
      </w:r>
      <w:r w:rsidRPr="000B56D4">
        <w:rPr>
          <w:rFonts w:ascii="Times New Roman" w:hAnsi="Times New Roman" w:cs="Times New Roman"/>
          <w:sz w:val="24"/>
          <w:szCs w:val="24"/>
        </w:rPr>
        <w:lastRenderedPageBreak/>
        <w:t xml:space="preserve">backstopping, follow up on project quality, or collect accurate field data, especially in </w:t>
      </w:r>
      <w:r w:rsidRPr="000B56D4">
        <w:rPr>
          <w:rStyle w:val="Strong"/>
          <w:rFonts w:ascii="Times New Roman" w:hAnsi="Times New Roman" w:cs="Times New Roman"/>
          <w:b w:val="0"/>
          <w:sz w:val="24"/>
          <w:szCs w:val="24"/>
        </w:rPr>
        <w:t>Seme, Muhoroni, and Nyando sub-counties</w:t>
      </w:r>
      <w:r w:rsidRPr="000B56D4">
        <w:rPr>
          <w:rFonts w:ascii="Times New Roman" w:hAnsi="Times New Roman" w:cs="Times New Roman"/>
          <w:sz w:val="24"/>
          <w:szCs w:val="24"/>
        </w:rPr>
        <w:t>. To address this, the department integrated digital data collection tools into school-based reporting, relying on teachers, centre managers, and social workers to transmit progress updates. In select areas, coordination with ward administrators and community health promoters helped fill the monitoring gap.</w:t>
      </w:r>
    </w:p>
    <w:p w14:paraId="094A632C" w14:textId="77777777" w:rsidR="000B56D4" w:rsidRPr="000B56D4" w:rsidRDefault="000B56D4" w:rsidP="00D27270">
      <w:pPr>
        <w:pStyle w:val="ListParagraph"/>
        <w:numPr>
          <w:ilvl w:val="0"/>
          <w:numId w:val="47"/>
        </w:numPr>
        <w:spacing w:after="0" w:line="360" w:lineRule="auto"/>
        <w:jc w:val="both"/>
        <w:rPr>
          <w:rFonts w:ascii="Times New Roman" w:hAnsi="Times New Roman" w:cs="Times New Roman"/>
          <w:sz w:val="24"/>
          <w:szCs w:val="24"/>
        </w:rPr>
      </w:pPr>
      <w:r w:rsidRPr="000B56D4">
        <w:rPr>
          <w:rFonts w:ascii="Times New Roman" w:hAnsi="Times New Roman" w:cs="Times New Roman"/>
          <w:sz w:val="24"/>
          <w:szCs w:val="24"/>
        </w:rPr>
        <w:t xml:space="preserve">Staffing Gaps in Key Technical Areas: Despite recruitment efforts, gaps persisted in specialized teaching areas such as </w:t>
      </w:r>
      <w:r w:rsidRPr="000B56D4">
        <w:rPr>
          <w:rFonts w:ascii="Times New Roman" w:hAnsi="Times New Roman" w:cs="Times New Roman"/>
          <w:bCs/>
          <w:sz w:val="24"/>
          <w:szCs w:val="24"/>
        </w:rPr>
        <w:t>ICT, special needs education, aquaculture, and mechanical engineering</w:t>
      </w:r>
      <w:r w:rsidRPr="000B56D4">
        <w:rPr>
          <w:rFonts w:ascii="Times New Roman" w:hAnsi="Times New Roman" w:cs="Times New Roman"/>
          <w:sz w:val="24"/>
          <w:szCs w:val="24"/>
        </w:rPr>
        <w:t xml:space="preserve">, particularly within VTCs in </w:t>
      </w:r>
      <w:r w:rsidRPr="000B56D4">
        <w:rPr>
          <w:rFonts w:ascii="Times New Roman" w:hAnsi="Times New Roman" w:cs="Times New Roman"/>
          <w:bCs/>
          <w:sz w:val="24"/>
          <w:szCs w:val="24"/>
        </w:rPr>
        <w:t>Muhoroni, Seme, and Nyakach</w:t>
      </w:r>
      <w:r w:rsidRPr="000B56D4">
        <w:rPr>
          <w:rFonts w:ascii="Times New Roman" w:hAnsi="Times New Roman" w:cs="Times New Roman"/>
          <w:sz w:val="24"/>
          <w:szCs w:val="24"/>
        </w:rPr>
        <w:t xml:space="preserve">. This delayed the rollout of advanced curricula and digital literacy programmes. The department collaborated with </w:t>
      </w:r>
      <w:r w:rsidRPr="000B56D4">
        <w:rPr>
          <w:rFonts w:ascii="Times New Roman" w:hAnsi="Times New Roman" w:cs="Times New Roman"/>
          <w:bCs/>
          <w:sz w:val="24"/>
          <w:szCs w:val="24"/>
        </w:rPr>
        <w:t>TVETA</w:t>
      </w:r>
      <w:r w:rsidRPr="000B56D4">
        <w:rPr>
          <w:rFonts w:ascii="Times New Roman" w:hAnsi="Times New Roman" w:cs="Times New Roman"/>
          <w:sz w:val="24"/>
          <w:szCs w:val="24"/>
        </w:rPr>
        <w:t xml:space="preserve">, </w:t>
      </w:r>
      <w:r w:rsidRPr="000B56D4">
        <w:rPr>
          <w:rFonts w:ascii="Times New Roman" w:hAnsi="Times New Roman" w:cs="Times New Roman"/>
          <w:bCs/>
          <w:sz w:val="24"/>
          <w:szCs w:val="24"/>
        </w:rPr>
        <w:t>Stanbic Foundation</w:t>
      </w:r>
      <w:r w:rsidRPr="000B56D4">
        <w:rPr>
          <w:rFonts w:ascii="Times New Roman" w:hAnsi="Times New Roman" w:cs="Times New Roman"/>
          <w:sz w:val="24"/>
          <w:szCs w:val="24"/>
        </w:rPr>
        <w:t xml:space="preserve">, and </w:t>
      </w:r>
      <w:r w:rsidRPr="000B56D4">
        <w:rPr>
          <w:rFonts w:ascii="Times New Roman" w:hAnsi="Times New Roman" w:cs="Times New Roman"/>
          <w:bCs/>
          <w:sz w:val="24"/>
          <w:szCs w:val="24"/>
        </w:rPr>
        <w:t>Ajira Digital Programme</w:t>
      </w:r>
      <w:r w:rsidRPr="000B56D4">
        <w:rPr>
          <w:rFonts w:ascii="Times New Roman" w:hAnsi="Times New Roman" w:cs="Times New Roman"/>
          <w:sz w:val="24"/>
          <w:szCs w:val="24"/>
        </w:rPr>
        <w:t xml:space="preserve"> to mobilize volunteer instructors and arrange short-term mentorships. A workforce plan was also developed to guide future recruitment, focusing on equitable deployment across rural and urban VTCs.</w:t>
      </w:r>
    </w:p>
    <w:p w14:paraId="05CB5379" w14:textId="77777777" w:rsidR="000B56D4" w:rsidRPr="000B56D4" w:rsidRDefault="000B56D4" w:rsidP="00D27270">
      <w:pPr>
        <w:pStyle w:val="ListParagraph"/>
        <w:numPr>
          <w:ilvl w:val="0"/>
          <w:numId w:val="47"/>
        </w:numPr>
        <w:spacing w:after="0" w:line="360" w:lineRule="auto"/>
        <w:jc w:val="both"/>
        <w:rPr>
          <w:rFonts w:ascii="Times New Roman" w:hAnsi="Times New Roman" w:cs="Times New Roman"/>
          <w:sz w:val="24"/>
          <w:szCs w:val="24"/>
        </w:rPr>
      </w:pPr>
      <w:r w:rsidRPr="000B56D4">
        <w:rPr>
          <w:rFonts w:ascii="Times New Roman" w:hAnsi="Times New Roman" w:cs="Times New Roman"/>
          <w:sz w:val="24"/>
          <w:szCs w:val="24"/>
        </w:rPr>
        <w:t xml:space="preserve">Delays in Delivery of Equipment and Learning Materials: Procurement bottlenecks led to delayed delivery of construction materials and digital tools. This affected ECDE infrastructure completion timelines (e.g., in </w:t>
      </w:r>
      <w:r w:rsidRPr="000B56D4">
        <w:rPr>
          <w:rFonts w:ascii="Times New Roman" w:hAnsi="Times New Roman" w:cs="Times New Roman"/>
          <w:bCs/>
          <w:sz w:val="24"/>
          <w:szCs w:val="24"/>
        </w:rPr>
        <w:t>Pundo ECDE, South East Nyakach</w:t>
      </w:r>
      <w:r w:rsidRPr="000B56D4">
        <w:rPr>
          <w:rFonts w:ascii="Times New Roman" w:hAnsi="Times New Roman" w:cs="Times New Roman"/>
          <w:sz w:val="24"/>
          <w:szCs w:val="24"/>
        </w:rPr>
        <w:t xml:space="preserve">) and stalled the activation of ICT labs in </w:t>
      </w:r>
      <w:r w:rsidRPr="000B56D4">
        <w:rPr>
          <w:rFonts w:ascii="Times New Roman" w:hAnsi="Times New Roman" w:cs="Times New Roman"/>
          <w:bCs/>
          <w:sz w:val="24"/>
          <w:szCs w:val="24"/>
        </w:rPr>
        <w:t>Koru VTC</w:t>
      </w:r>
      <w:r w:rsidRPr="000B56D4">
        <w:rPr>
          <w:rFonts w:ascii="Times New Roman" w:hAnsi="Times New Roman" w:cs="Times New Roman"/>
          <w:sz w:val="24"/>
          <w:szCs w:val="24"/>
        </w:rPr>
        <w:t xml:space="preserve"> and </w:t>
      </w:r>
      <w:r w:rsidRPr="000B56D4">
        <w:rPr>
          <w:rFonts w:ascii="Times New Roman" w:hAnsi="Times New Roman" w:cs="Times New Roman"/>
          <w:bCs/>
          <w:sz w:val="24"/>
          <w:szCs w:val="24"/>
        </w:rPr>
        <w:t>Ojolla VTC</w:t>
      </w:r>
      <w:r w:rsidRPr="000B56D4">
        <w:rPr>
          <w:rFonts w:ascii="Times New Roman" w:hAnsi="Times New Roman" w:cs="Times New Roman"/>
          <w:sz w:val="24"/>
          <w:szCs w:val="24"/>
        </w:rPr>
        <w:t>. The procurement office introduced framework contracting for high-demand supplies and fast-tracked deliveries through emergency procurement procedures, especially for classroom roofing and feeding programme supplies.</w:t>
      </w:r>
    </w:p>
    <w:p w14:paraId="0FBECB14" w14:textId="77777777" w:rsidR="00C32690" w:rsidRPr="00C32690" w:rsidRDefault="000B56D4" w:rsidP="00D27270">
      <w:pPr>
        <w:pStyle w:val="ListParagraph"/>
        <w:numPr>
          <w:ilvl w:val="0"/>
          <w:numId w:val="47"/>
        </w:numPr>
        <w:spacing w:after="0" w:line="360" w:lineRule="auto"/>
        <w:jc w:val="both"/>
        <w:rPr>
          <w:rFonts w:ascii="Times New Roman" w:hAnsi="Times New Roman" w:cs="Times New Roman"/>
          <w:bCs/>
          <w:sz w:val="24"/>
          <w:szCs w:val="24"/>
        </w:rPr>
      </w:pPr>
      <w:r w:rsidRPr="000B56D4">
        <w:rPr>
          <w:rFonts w:ascii="Times New Roman" w:hAnsi="Times New Roman" w:cs="Times New Roman"/>
          <w:sz w:val="24"/>
          <w:szCs w:val="24"/>
        </w:rPr>
        <w:t xml:space="preserve">Lack of Long-Term Support Mechanisms for PWDs: Although 467 assistive devices were distributed, the absence of a structured </w:t>
      </w:r>
      <w:r w:rsidRPr="000B56D4">
        <w:rPr>
          <w:rFonts w:ascii="Times New Roman" w:hAnsi="Times New Roman" w:cs="Times New Roman"/>
          <w:bCs/>
          <w:sz w:val="24"/>
          <w:szCs w:val="24"/>
        </w:rPr>
        <w:t>post-distribution monitoring</w:t>
      </w:r>
      <w:r w:rsidRPr="000B56D4">
        <w:rPr>
          <w:rFonts w:ascii="Times New Roman" w:hAnsi="Times New Roman" w:cs="Times New Roman"/>
          <w:sz w:val="24"/>
          <w:szCs w:val="24"/>
        </w:rPr>
        <w:t xml:space="preserve"> system limited follow-up on beneficiary satisfaction, fit, and maintenance. Some devices were reportedly unused or in need of repair. A pilot follow-up model was developed using </w:t>
      </w:r>
      <w:r w:rsidRPr="000B56D4">
        <w:rPr>
          <w:rFonts w:ascii="Times New Roman" w:hAnsi="Times New Roman" w:cs="Times New Roman"/>
          <w:bCs/>
          <w:sz w:val="24"/>
          <w:szCs w:val="24"/>
        </w:rPr>
        <w:t>community health volunteers</w:t>
      </w:r>
      <w:r w:rsidRPr="000B56D4">
        <w:rPr>
          <w:rFonts w:ascii="Times New Roman" w:hAnsi="Times New Roman" w:cs="Times New Roman"/>
          <w:sz w:val="24"/>
          <w:szCs w:val="24"/>
        </w:rPr>
        <w:t>, who will track device utilization during routine home visits. Plans are underway to digitize the registry of PWD beneficiaries for better targeting and support.</w:t>
      </w:r>
    </w:p>
    <w:p w14:paraId="2D4C804A" w14:textId="4959A940" w:rsidR="00C32690" w:rsidRPr="004567AD" w:rsidRDefault="00C32690"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22" w:name="_Toc207707063"/>
      <w:r w:rsidRPr="004567AD">
        <w:rPr>
          <w:rFonts w:ascii="Times New Roman" w:hAnsi="Times New Roman" w:cs="Times New Roman"/>
          <w:b/>
          <w:color w:val="2F5496" w:themeColor="accent1" w:themeShade="BF"/>
          <w:lang w:val="en-US"/>
        </w:rPr>
        <w:t>Recommendations</w:t>
      </w:r>
      <w:bookmarkEnd w:id="122"/>
      <w:r w:rsidRPr="004567AD">
        <w:rPr>
          <w:rFonts w:ascii="Times New Roman" w:hAnsi="Times New Roman" w:cs="Times New Roman"/>
          <w:b/>
          <w:color w:val="2F5496" w:themeColor="accent1" w:themeShade="BF"/>
          <w:lang w:val="en-US"/>
        </w:rPr>
        <w:t xml:space="preserve"> </w:t>
      </w:r>
    </w:p>
    <w:p w14:paraId="06ADC302" w14:textId="77777777" w:rsidR="00C32690" w:rsidRPr="00C32690" w:rsidRDefault="00C32690" w:rsidP="00D27270">
      <w:pPr>
        <w:pStyle w:val="ListParagraph"/>
        <w:numPr>
          <w:ilvl w:val="0"/>
          <w:numId w:val="48"/>
        </w:numPr>
        <w:spacing w:after="0" w:line="360" w:lineRule="auto"/>
        <w:jc w:val="both"/>
        <w:rPr>
          <w:rFonts w:ascii="Times New Roman" w:hAnsi="Times New Roman" w:cs="Times New Roman"/>
          <w:sz w:val="24"/>
          <w:szCs w:val="24"/>
        </w:rPr>
      </w:pPr>
      <w:r w:rsidRPr="008265AF">
        <w:rPr>
          <w:rStyle w:val="Strong"/>
          <w:rFonts w:ascii="Times New Roman" w:hAnsi="Times New Roman" w:cs="Times New Roman"/>
          <w:bCs w:val="0"/>
          <w:sz w:val="24"/>
          <w:szCs w:val="24"/>
        </w:rPr>
        <w:t>Strengthen ECDE Infrastructure and Learning Environment</w:t>
      </w:r>
      <w:r w:rsidRPr="00C32690">
        <w:rPr>
          <w:rStyle w:val="Strong"/>
          <w:rFonts w:ascii="Times New Roman" w:hAnsi="Times New Roman" w:cs="Times New Roman"/>
          <w:b w:val="0"/>
          <w:bCs w:val="0"/>
          <w:sz w:val="24"/>
          <w:szCs w:val="24"/>
        </w:rPr>
        <w:t xml:space="preserve">: </w:t>
      </w:r>
      <w:r w:rsidRPr="00C32690">
        <w:rPr>
          <w:rStyle w:val="Strong"/>
          <w:rFonts w:ascii="Times New Roman" w:hAnsi="Times New Roman" w:cs="Times New Roman"/>
          <w:b w:val="0"/>
          <w:sz w:val="24"/>
          <w:szCs w:val="24"/>
        </w:rPr>
        <w:t>Upgrade dilapidated ECDE facilities</w:t>
      </w:r>
      <w:r w:rsidRPr="00C32690">
        <w:rPr>
          <w:rFonts w:ascii="Times New Roman" w:hAnsi="Times New Roman" w:cs="Times New Roman"/>
          <w:sz w:val="24"/>
          <w:szCs w:val="24"/>
        </w:rPr>
        <w:t xml:space="preserve"> across underserved wards such as East Kano, South East Nyakach, and Kisumu Central to ensure safe, child-friendly learning environments. </w:t>
      </w:r>
      <w:r w:rsidRPr="00C32690">
        <w:rPr>
          <w:rStyle w:val="Strong"/>
          <w:rFonts w:ascii="Times New Roman" w:hAnsi="Times New Roman" w:cs="Times New Roman"/>
          <w:b w:val="0"/>
          <w:sz w:val="24"/>
          <w:szCs w:val="24"/>
        </w:rPr>
        <w:t>Prioritize ECDE classroom construction</w:t>
      </w:r>
      <w:r w:rsidRPr="00C32690">
        <w:rPr>
          <w:rFonts w:ascii="Times New Roman" w:hAnsi="Times New Roman" w:cs="Times New Roman"/>
          <w:sz w:val="24"/>
          <w:szCs w:val="24"/>
        </w:rPr>
        <w:t xml:space="preserve"> in high-density sub-counties like Nyando and Nyakach, where enrolment continues to outpace available infrastructure. Invest in </w:t>
      </w:r>
      <w:r w:rsidRPr="00C32690">
        <w:rPr>
          <w:rStyle w:val="Strong"/>
          <w:rFonts w:ascii="Times New Roman" w:hAnsi="Times New Roman" w:cs="Times New Roman"/>
          <w:b w:val="0"/>
          <w:sz w:val="24"/>
          <w:szCs w:val="24"/>
        </w:rPr>
        <w:t xml:space="preserve">accessible sanitation </w:t>
      </w:r>
      <w:r w:rsidRPr="00C32690">
        <w:rPr>
          <w:rStyle w:val="Strong"/>
          <w:rFonts w:ascii="Times New Roman" w:hAnsi="Times New Roman" w:cs="Times New Roman"/>
          <w:b w:val="0"/>
          <w:sz w:val="24"/>
          <w:szCs w:val="24"/>
        </w:rPr>
        <w:lastRenderedPageBreak/>
        <w:t>facilities</w:t>
      </w:r>
      <w:r w:rsidRPr="00C32690">
        <w:rPr>
          <w:rFonts w:ascii="Times New Roman" w:hAnsi="Times New Roman" w:cs="Times New Roman"/>
          <w:sz w:val="24"/>
          <w:szCs w:val="24"/>
        </w:rPr>
        <w:t xml:space="preserve"> and play equipment, particularly in public centres lacking child-sensitive amenities.</w:t>
      </w:r>
    </w:p>
    <w:p w14:paraId="531EE896" w14:textId="77777777" w:rsidR="00C32690" w:rsidRPr="00C32690" w:rsidRDefault="00C32690" w:rsidP="00D27270">
      <w:pPr>
        <w:pStyle w:val="ListParagraph"/>
        <w:numPr>
          <w:ilvl w:val="0"/>
          <w:numId w:val="48"/>
        </w:numPr>
        <w:spacing w:after="0" w:line="360" w:lineRule="auto"/>
        <w:jc w:val="both"/>
        <w:rPr>
          <w:rFonts w:ascii="Times New Roman" w:hAnsi="Times New Roman" w:cs="Times New Roman"/>
          <w:sz w:val="24"/>
          <w:szCs w:val="24"/>
        </w:rPr>
      </w:pPr>
      <w:r w:rsidRPr="008265AF">
        <w:rPr>
          <w:rStyle w:val="Strong"/>
          <w:rFonts w:ascii="Times New Roman" w:hAnsi="Times New Roman" w:cs="Times New Roman"/>
          <w:bCs w:val="0"/>
          <w:sz w:val="24"/>
          <w:szCs w:val="24"/>
        </w:rPr>
        <w:t>Rationalize and Improve ECDE Teacher Deployment</w:t>
      </w:r>
      <w:r w:rsidRPr="00C32690">
        <w:rPr>
          <w:rStyle w:val="Strong"/>
          <w:rFonts w:ascii="Times New Roman" w:hAnsi="Times New Roman" w:cs="Times New Roman"/>
          <w:b w:val="0"/>
          <w:bCs w:val="0"/>
          <w:sz w:val="24"/>
          <w:szCs w:val="24"/>
        </w:rPr>
        <w:t xml:space="preserve">: </w:t>
      </w:r>
      <w:r w:rsidRPr="00C32690">
        <w:rPr>
          <w:rStyle w:val="Strong"/>
          <w:rFonts w:ascii="Times New Roman" w:hAnsi="Times New Roman" w:cs="Times New Roman"/>
          <w:b w:val="0"/>
          <w:sz w:val="24"/>
          <w:szCs w:val="24"/>
        </w:rPr>
        <w:t>Equitably redistribute ECDE teachers</w:t>
      </w:r>
      <w:r w:rsidRPr="00C32690">
        <w:rPr>
          <w:rFonts w:ascii="Times New Roman" w:hAnsi="Times New Roman" w:cs="Times New Roman"/>
          <w:sz w:val="24"/>
          <w:szCs w:val="24"/>
        </w:rPr>
        <w:t xml:space="preserve"> to match pupil populations and reduce workload disparities, especially in areas with understaffing such as Muhoroni and Seme. Introduce a </w:t>
      </w:r>
      <w:r w:rsidRPr="00C32690">
        <w:rPr>
          <w:rStyle w:val="Strong"/>
          <w:rFonts w:ascii="Times New Roman" w:hAnsi="Times New Roman" w:cs="Times New Roman"/>
          <w:b w:val="0"/>
          <w:sz w:val="24"/>
          <w:szCs w:val="24"/>
        </w:rPr>
        <w:t>comprehensive needs-based recruitment framework</w:t>
      </w:r>
      <w:r w:rsidRPr="00C32690">
        <w:rPr>
          <w:rFonts w:ascii="Times New Roman" w:hAnsi="Times New Roman" w:cs="Times New Roman"/>
          <w:sz w:val="24"/>
          <w:szCs w:val="24"/>
        </w:rPr>
        <w:t xml:space="preserve">, supported by workforce audits, to guide future hiring and deployment. Provide </w:t>
      </w:r>
      <w:r w:rsidRPr="00C32690">
        <w:rPr>
          <w:rStyle w:val="Strong"/>
          <w:rFonts w:ascii="Times New Roman" w:hAnsi="Times New Roman" w:cs="Times New Roman"/>
          <w:b w:val="0"/>
          <w:sz w:val="24"/>
          <w:szCs w:val="24"/>
        </w:rPr>
        <w:t>incentives and continuous professional development</w:t>
      </w:r>
      <w:r w:rsidRPr="00C32690">
        <w:rPr>
          <w:rFonts w:ascii="Times New Roman" w:hAnsi="Times New Roman" w:cs="Times New Roman"/>
          <w:sz w:val="24"/>
          <w:szCs w:val="24"/>
        </w:rPr>
        <w:t xml:space="preserve"> to improve retention and morale of ECDE teachers, particularly those in hardship areas.</w:t>
      </w:r>
    </w:p>
    <w:p w14:paraId="63CD998F" w14:textId="77777777" w:rsidR="00C32690" w:rsidRPr="00C32690" w:rsidRDefault="00C32690" w:rsidP="00D27270">
      <w:pPr>
        <w:pStyle w:val="ListParagraph"/>
        <w:numPr>
          <w:ilvl w:val="0"/>
          <w:numId w:val="48"/>
        </w:numPr>
        <w:spacing w:after="0" w:line="360" w:lineRule="auto"/>
        <w:jc w:val="both"/>
        <w:rPr>
          <w:rFonts w:ascii="Times New Roman" w:hAnsi="Times New Roman" w:cs="Times New Roman"/>
          <w:sz w:val="24"/>
          <w:szCs w:val="24"/>
        </w:rPr>
      </w:pPr>
      <w:r w:rsidRPr="008265AF">
        <w:rPr>
          <w:rStyle w:val="Strong"/>
          <w:rFonts w:ascii="Times New Roman" w:hAnsi="Times New Roman" w:cs="Times New Roman"/>
          <w:bCs w:val="0"/>
          <w:sz w:val="24"/>
          <w:szCs w:val="24"/>
        </w:rPr>
        <w:t>Enhance Learning Material Supply Chain and Equity</w:t>
      </w:r>
      <w:r w:rsidRPr="00C32690">
        <w:rPr>
          <w:rStyle w:val="Strong"/>
          <w:rFonts w:ascii="Times New Roman" w:hAnsi="Times New Roman" w:cs="Times New Roman"/>
          <w:b w:val="0"/>
          <w:bCs w:val="0"/>
          <w:sz w:val="24"/>
          <w:szCs w:val="24"/>
        </w:rPr>
        <w:t xml:space="preserve">: </w:t>
      </w:r>
      <w:r w:rsidRPr="00C32690">
        <w:rPr>
          <w:rFonts w:ascii="Times New Roman" w:hAnsi="Times New Roman" w:cs="Times New Roman"/>
          <w:sz w:val="24"/>
          <w:szCs w:val="24"/>
        </w:rPr>
        <w:t xml:space="preserve">Scale up the </w:t>
      </w:r>
      <w:r w:rsidRPr="00C32690">
        <w:rPr>
          <w:rStyle w:val="Strong"/>
          <w:rFonts w:ascii="Times New Roman" w:hAnsi="Times New Roman" w:cs="Times New Roman"/>
          <w:b w:val="0"/>
          <w:sz w:val="24"/>
          <w:szCs w:val="24"/>
        </w:rPr>
        <w:t>distribution of instructional materials</w:t>
      </w:r>
      <w:r w:rsidRPr="00C32690">
        <w:rPr>
          <w:rFonts w:ascii="Times New Roman" w:hAnsi="Times New Roman" w:cs="Times New Roman"/>
          <w:sz w:val="24"/>
          <w:szCs w:val="24"/>
        </w:rPr>
        <w:t xml:space="preserve"> to ensure 100% coverage in all public ECDE centres, prioritizing facilities in Kisumu Central and Seme which reported gaps. Establish a </w:t>
      </w:r>
      <w:r w:rsidRPr="00C32690">
        <w:rPr>
          <w:rStyle w:val="Strong"/>
          <w:rFonts w:ascii="Times New Roman" w:hAnsi="Times New Roman" w:cs="Times New Roman"/>
          <w:b w:val="0"/>
          <w:sz w:val="24"/>
          <w:szCs w:val="24"/>
        </w:rPr>
        <w:t>county-level EMIS (Education Management Information System)</w:t>
      </w:r>
      <w:r w:rsidRPr="00C32690">
        <w:rPr>
          <w:rFonts w:ascii="Times New Roman" w:hAnsi="Times New Roman" w:cs="Times New Roman"/>
          <w:sz w:val="24"/>
          <w:szCs w:val="24"/>
        </w:rPr>
        <w:t xml:space="preserve"> to track supplies, enrolment, and facility performance in real time.</w:t>
      </w:r>
    </w:p>
    <w:p w14:paraId="6188DF56" w14:textId="77777777" w:rsidR="00C32690" w:rsidRPr="00C32690" w:rsidRDefault="00C32690" w:rsidP="00D27270">
      <w:pPr>
        <w:pStyle w:val="ListParagraph"/>
        <w:numPr>
          <w:ilvl w:val="0"/>
          <w:numId w:val="48"/>
        </w:numPr>
        <w:spacing w:after="0" w:line="360" w:lineRule="auto"/>
        <w:jc w:val="both"/>
        <w:rPr>
          <w:rFonts w:ascii="Times New Roman" w:hAnsi="Times New Roman" w:cs="Times New Roman"/>
          <w:sz w:val="24"/>
          <w:szCs w:val="24"/>
        </w:rPr>
      </w:pPr>
      <w:r w:rsidRPr="008265AF">
        <w:rPr>
          <w:rStyle w:val="Strong"/>
          <w:rFonts w:ascii="Times New Roman" w:hAnsi="Times New Roman" w:cs="Times New Roman"/>
          <w:bCs w:val="0"/>
          <w:sz w:val="24"/>
          <w:szCs w:val="24"/>
        </w:rPr>
        <w:t>Institutionalize Monitoring, Supervision, and Quality Assurance</w:t>
      </w:r>
      <w:r w:rsidRPr="00C32690">
        <w:rPr>
          <w:rStyle w:val="Strong"/>
          <w:rFonts w:ascii="Times New Roman" w:hAnsi="Times New Roman" w:cs="Times New Roman"/>
          <w:b w:val="0"/>
          <w:bCs w:val="0"/>
          <w:sz w:val="24"/>
          <w:szCs w:val="24"/>
        </w:rPr>
        <w:t xml:space="preserve">: </w:t>
      </w:r>
      <w:r w:rsidRPr="00C32690">
        <w:rPr>
          <w:rFonts w:ascii="Times New Roman" w:hAnsi="Times New Roman" w:cs="Times New Roman"/>
          <w:sz w:val="24"/>
          <w:szCs w:val="24"/>
        </w:rPr>
        <w:t xml:space="preserve">Strengthen the role of </w:t>
      </w:r>
      <w:r w:rsidRPr="00C32690">
        <w:rPr>
          <w:rStyle w:val="Strong"/>
          <w:rFonts w:ascii="Times New Roman" w:hAnsi="Times New Roman" w:cs="Times New Roman"/>
          <w:b w:val="0"/>
          <w:sz w:val="24"/>
          <w:szCs w:val="24"/>
        </w:rPr>
        <w:t>Quality Assurance and Standards Officers (QASOs)</w:t>
      </w:r>
      <w:r w:rsidRPr="00C32690">
        <w:rPr>
          <w:rFonts w:ascii="Times New Roman" w:hAnsi="Times New Roman" w:cs="Times New Roman"/>
          <w:sz w:val="24"/>
          <w:szCs w:val="24"/>
        </w:rPr>
        <w:t xml:space="preserve"> at sub-county level to conduct routine assessments and provide pedagogical support. Deploy </w:t>
      </w:r>
      <w:r w:rsidRPr="00C32690">
        <w:rPr>
          <w:rStyle w:val="Strong"/>
          <w:rFonts w:ascii="Times New Roman" w:hAnsi="Times New Roman" w:cs="Times New Roman"/>
          <w:b w:val="0"/>
          <w:sz w:val="24"/>
          <w:szCs w:val="24"/>
        </w:rPr>
        <w:t>digital school monitoring tools</w:t>
      </w:r>
      <w:r w:rsidRPr="00C32690">
        <w:rPr>
          <w:rFonts w:ascii="Times New Roman" w:hAnsi="Times New Roman" w:cs="Times New Roman"/>
          <w:sz w:val="24"/>
          <w:szCs w:val="24"/>
        </w:rPr>
        <w:t xml:space="preserve"> for real-time tracking of attendance, material usage, and classroom performance. Encourage </w:t>
      </w:r>
      <w:r w:rsidRPr="00C32690">
        <w:rPr>
          <w:rStyle w:val="Strong"/>
          <w:rFonts w:ascii="Times New Roman" w:hAnsi="Times New Roman" w:cs="Times New Roman"/>
          <w:b w:val="0"/>
          <w:sz w:val="24"/>
          <w:szCs w:val="24"/>
        </w:rPr>
        <w:t>community-based school management committees (SMCs)</w:t>
      </w:r>
      <w:r w:rsidRPr="00C32690">
        <w:rPr>
          <w:rFonts w:ascii="Times New Roman" w:hAnsi="Times New Roman" w:cs="Times New Roman"/>
          <w:sz w:val="24"/>
          <w:szCs w:val="24"/>
        </w:rPr>
        <w:t xml:space="preserve"> to support local oversight and maintenance of ECDE infrastructure.</w:t>
      </w:r>
    </w:p>
    <w:p w14:paraId="5AECBEA8" w14:textId="77777777" w:rsidR="00C32690" w:rsidRPr="00C32690" w:rsidRDefault="00C32690" w:rsidP="00D27270">
      <w:pPr>
        <w:pStyle w:val="ListParagraph"/>
        <w:numPr>
          <w:ilvl w:val="0"/>
          <w:numId w:val="48"/>
        </w:numPr>
        <w:spacing w:after="0" w:line="360" w:lineRule="auto"/>
        <w:jc w:val="both"/>
        <w:rPr>
          <w:rFonts w:ascii="Times New Roman" w:hAnsi="Times New Roman" w:cs="Times New Roman"/>
          <w:sz w:val="24"/>
          <w:szCs w:val="24"/>
        </w:rPr>
      </w:pPr>
      <w:r w:rsidRPr="008265AF">
        <w:rPr>
          <w:rStyle w:val="Strong"/>
          <w:rFonts w:ascii="Times New Roman" w:hAnsi="Times New Roman" w:cs="Times New Roman"/>
          <w:bCs w:val="0"/>
          <w:sz w:val="24"/>
          <w:szCs w:val="24"/>
        </w:rPr>
        <w:t>Mainstream Inclusion and Equity in Early Childhood Development</w:t>
      </w:r>
      <w:r w:rsidRPr="00C32690">
        <w:rPr>
          <w:rStyle w:val="Strong"/>
          <w:rFonts w:ascii="Times New Roman" w:hAnsi="Times New Roman" w:cs="Times New Roman"/>
          <w:b w:val="0"/>
          <w:bCs w:val="0"/>
          <w:sz w:val="24"/>
          <w:szCs w:val="24"/>
        </w:rPr>
        <w:t xml:space="preserve">: </w:t>
      </w:r>
      <w:r w:rsidRPr="00C32690">
        <w:rPr>
          <w:rFonts w:ascii="Times New Roman" w:hAnsi="Times New Roman" w:cs="Times New Roman"/>
          <w:sz w:val="24"/>
          <w:szCs w:val="24"/>
        </w:rPr>
        <w:t xml:space="preserve">Ensure ECDE curriculum and environments are inclusive of </w:t>
      </w:r>
      <w:r w:rsidRPr="00C32690">
        <w:rPr>
          <w:rStyle w:val="Strong"/>
          <w:rFonts w:ascii="Times New Roman" w:hAnsi="Times New Roman" w:cs="Times New Roman"/>
          <w:b w:val="0"/>
          <w:sz w:val="24"/>
          <w:szCs w:val="24"/>
        </w:rPr>
        <w:t>children with disabilities</w:t>
      </w:r>
      <w:r w:rsidRPr="00C32690">
        <w:rPr>
          <w:rFonts w:ascii="Times New Roman" w:hAnsi="Times New Roman" w:cs="Times New Roman"/>
          <w:sz w:val="24"/>
          <w:szCs w:val="24"/>
        </w:rPr>
        <w:t xml:space="preserve">, including provision of assistive devices, ramps, and trained special needs educators. Launch county-wide </w:t>
      </w:r>
      <w:r w:rsidRPr="00C32690">
        <w:rPr>
          <w:rStyle w:val="Strong"/>
          <w:rFonts w:ascii="Times New Roman" w:hAnsi="Times New Roman" w:cs="Times New Roman"/>
          <w:b w:val="0"/>
          <w:sz w:val="24"/>
          <w:szCs w:val="24"/>
        </w:rPr>
        <w:t>sensitization campaigns</w:t>
      </w:r>
      <w:r w:rsidRPr="00C32690">
        <w:rPr>
          <w:rFonts w:ascii="Times New Roman" w:hAnsi="Times New Roman" w:cs="Times New Roman"/>
          <w:sz w:val="24"/>
          <w:szCs w:val="24"/>
        </w:rPr>
        <w:t xml:space="preserve"> to promote enrolment and retention of girls, children from minority communities, and those in informal settlements.</w:t>
      </w:r>
    </w:p>
    <w:p w14:paraId="475B19C2" w14:textId="77777777" w:rsidR="00C32690" w:rsidRPr="00C32690" w:rsidRDefault="00C32690" w:rsidP="00D27270">
      <w:pPr>
        <w:pStyle w:val="ListParagraph"/>
        <w:numPr>
          <w:ilvl w:val="0"/>
          <w:numId w:val="48"/>
        </w:numPr>
        <w:spacing w:after="0" w:line="360" w:lineRule="auto"/>
        <w:jc w:val="both"/>
        <w:rPr>
          <w:rFonts w:ascii="Times New Roman" w:hAnsi="Times New Roman" w:cs="Times New Roman"/>
          <w:sz w:val="24"/>
          <w:szCs w:val="24"/>
        </w:rPr>
      </w:pPr>
      <w:r w:rsidRPr="008265AF">
        <w:rPr>
          <w:rStyle w:val="Strong"/>
          <w:rFonts w:ascii="Times New Roman" w:hAnsi="Times New Roman" w:cs="Times New Roman"/>
          <w:bCs w:val="0"/>
          <w:sz w:val="24"/>
          <w:szCs w:val="24"/>
        </w:rPr>
        <w:t>Strengthen Partnerships and Resource Mobilization</w:t>
      </w:r>
      <w:r w:rsidRPr="00C32690">
        <w:rPr>
          <w:rStyle w:val="Strong"/>
          <w:rFonts w:ascii="Times New Roman" w:hAnsi="Times New Roman" w:cs="Times New Roman"/>
          <w:b w:val="0"/>
          <w:bCs w:val="0"/>
          <w:sz w:val="24"/>
          <w:szCs w:val="24"/>
        </w:rPr>
        <w:t xml:space="preserve">: </w:t>
      </w:r>
      <w:r w:rsidRPr="00C32690">
        <w:rPr>
          <w:rFonts w:ascii="Times New Roman" w:hAnsi="Times New Roman" w:cs="Times New Roman"/>
          <w:sz w:val="24"/>
          <w:szCs w:val="24"/>
        </w:rPr>
        <w:t xml:space="preserve">Engage local businesses, civil society, and faith-based organizations in </w:t>
      </w:r>
      <w:r w:rsidRPr="00C32690">
        <w:rPr>
          <w:rStyle w:val="Strong"/>
          <w:rFonts w:ascii="Times New Roman" w:hAnsi="Times New Roman" w:cs="Times New Roman"/>
          <w:b w:val="0"/>
          <w:sz w:val="24"/>
          <w:szCs w:val="24"/>
        </w:rPr>
        <w:t>school feeding programs</w:t>
      </w:r>
      <w:r w:rsidRPr="00C32690">
        <w:rPr>
          <w:rFonts w:ascii="Times New Roman" w:hAnsi="Times New Roman" w:cs="Times New Roman"/>
          <w:sz w:val="24"/>
          <w:szCs w:val="24"/>
        </w:rPr>
        <w:t>, infrastructural development, and teacher sponsorship. Leverage development partner support to fund innovations in early learning and digital literacy for pre-primary learners.</w:t>
      </w:r>
    </w:p>
    <w:p w14:paraId="0CF80271" w14:textId="77777777" w:rsidR="00C32690" w:rsidRPr="00C32690" w:rsidRDefault="00C32690" w:rsidP="00D27270">
      <w:pPr>
        <w:pStyle w:val="ListParagraph"/>
        <w:numPr>
          <w:ilvl w:val="0"/>
          <w:numId w:val="48"/>
        </w:numPr>
        <w:spacing w:after="0" w:line="360" w:lineRule="auto"/>
        <w:jc w:val="both"/>
        <w:rPr>
          <w:rFonts w:ascii="Times New Roman" w:hAnsi="Times New Roman" w:cs="Times New Roman"/>
          <w:sz w:val="24"/>
          <w:szCs w:val="24"/>
        </w:rPr>
      </w:pPr>
      <w:r w:rsidRPr="008265AF">
        <w:rPr>
          <w:rStyle w:val="Strong"/>
          <w:rFonts w:ascii="Times New Roman" w:hAnsi="Times New Roman" w:cs="Times New Roman"/>
          <w:bCs w:val="0"/>
          <w:sz w:val="24"/>
          <w:szCs w:val="24"/>
        </w:rPr>
        <w:t>Promote School Readiness and Transition</w:t>
      </w:r>
      <w:r w:rsidRPr="00C32690">
        <w:rPr>
          <w:rStyle w:val="Strong"/>
          <w:rFonts w:ascii="Times New Roman" w:hAnsi="Times New Roman" w:cs="Times New Roman"/>
          <w:b w:val="0"/>
          <w:bCs w:val="0"/>
          <w:sz w:val="24"/>
          <w:szCs w:val="24"/>
        </w:rPr>
        <w:t xml:space="preserve">: </w:t>
      </w:r>
      <w:r w:rsidRPr="00C32690">
        <w:rPr>
          <w:rFonts w:ascii="Times New Roman" w:hAnsi="Times New Roman" w:cs="Times New Roman"/>
          <w:sz w:val="24"/>
          <w:szCs w:val="24"/>
        </w:rPr>
        <w:t xml:space="preserve">Implement </w:t>
      </w:r>
      <w:r w:rsidRPr="00C32690">
        <w:rPr>
          <w:rStyle w:val="Strong"/>
          <w:rFonts w:ascii="Times New Roman" w:hAnsi="Times New Roman" w:cs="Times New Roman"/>
          <w:b w:val="0"/>
          <w:sz w:val="24"/>
          <w:szCs w:val="24"/>
        </w:rPr>
        <w:t>school readiness programs</w:t>
      </w:r>
      <w:r w:rsidRPr="00C32690">
        <w:rPr>
          <w:rFonts w:ascii="Times New Roman" w:hAnsi="Times New Roman" w:cs="Times New Roman"/>
          <w:sz w:val="24"/>
          <w:szCs w:val="24"/>
        </w:rPr>
        <w:t xml:space="preserve"> that prepare ECDE graduates for smooth transition to Grade 1, including structured assessments and psychosocial support. Facilitate </w:t>
      </w:r>
      <w:r w:rsidRPr="00C32690">
        <w:rPr>
          <w:rStyle w:val="Strong"/>
          <w:rFonts w:ascii="Times New Roman" w:hAnsi="Times New Roman" w:cs="Times New Roman"/>
          <w:b w:val="0"/>
          <w:sz w:val="24"/>
          <w:szCs w:val="24"/>
        </w:rPr>
        <w:t>joint planning between ECDE and primary school heads</w:t>
      </w:r>
      <w:r w:rsidRPr="00C32690">
        <w:rPr>
          <w:rFonts w:ascii="Times New Roman" w:hAnsi="Times New Roman" w:cs="Times New Roman"/>
          <w:sz w:val="24"/>
          <w:szCs w:val="24"/>
        </w:rPr>
        <w:t xml:space="preserve"> to align academic calendars, transition needs, and resource sharing.</w:t>
      </w:r>
    </w:p>
    <w:p w14:paraId="20CAF090" w14:textId="21DA9352" w:rsidR="00C32690" w:rsidRDefault="00C32690" w:rsidP="00D27270">
      <w:pPr>
        <w:pStyle w:val="ListParagraph"/>
        <w:numPr>
          <w:ilvl w:val="0"/>
          <w:numId w:val="48"/>
        </w:numPr>
        <w:spacing w:after="0" w:line="360" w:lineRule="auto"/>
        <w:jc w:val="both"/>
        <w:rPr>
          <w:rFonts w:ascii="Times New Roman" w:hAnsi="Times New Roman" w:cs="Times New Roman"/>
          <w:sz w:val="24"/>
          <w:szCs w:val="24"/>
        </w:rPr>
      </w:pPr>
      <w:r w:rsidRPr="008265AF">
        <w:rPr>
          <w:rStyle w:val="Strong"/>
          <w:rFonts w:ascii="Times New Roman" w:hAnsi="Times New Roman" w:cs="Times New Roman"/>
          <w:bCs w:val="0"/>
          <w:sz w:val="24"/>
          <w:szCs w:val="24"/>
        </w:rPr>
        <w:t>Invest in Data, Research, and Education Planning</w:t>
      </w:r>
      <w:r w:rsidRPr="00C32690">
        <w:rPr>
          <w:rStyle w:val="Strong"/>
          <w:rFonts w:ascii="Times New Roman" w:hAnsi="Times New Roman" w:cs="Times New Roman"/>
          <w:b w:val="0"/>
          <w:bCs w:val="0"/>
          <w:sz w:val="24"/>
          <w:szCs w:val="24"/>
        </w:rPr>
        <w:t xml:space="preserve">: </w:t>
      </w:r>
      <w:r w:rsidRPr="00C32690">
        <w:rPr>
          <w:rFonts w:ascii="Times New Roman" w:hAnsi="Times New Roman" w:cs="Times New Roman"/>
          <w:sz w:val="24"/>
          <w:szCs w:val="24"/>
        </w:rPr>
        <w:t xml:space="preserve">Conduct periodic </w:t>
      </w:r>
      <w:r w:rsidRPr="00C32690">
        <w:rPr>
          <w:rStyle w:val="Strong"/>
          <w:rFonts w:ascii="Times New Roman" w:hAnsi="Times New Roman" w:cs="Times New Roman"/>
          <w:b w:val="0"/>
          <w:sz w:val="24"/>
          <w:szCs w:val="24"/>
        </w:rPr>
        <w:t>Early Learning Status Assessments</w:t>
      </w:r>
      <w:r w:rsidRPr="00C32690">
        <w:rPr>
          <w:rFonts w:ascii="Times New Roman" w:hAnsi="Times New Roman" w:cs="Times New Roman"/>
          <w:sz w:val="24"/>
          <w:szCs w:val="24"/>
        </w:rPr>
        <w:t xml:space="preserve"> to guide investment decisions, policy development, and program </w:t>
      </w:r>
      <w:r w:rsidRPr="00C32690">
        <w:rPr>
          <w:rFonts w:ascii="Times New Roman" w:hAnsi="Times New Roman" w:cs="Times New Roman"/>
          <w:sz w:val="24"/>
          <w:szCs w:val="24"/>
        </w:rPr>
        <w:lastRenderedPageBreak/>
        <w:t xml:space="preserve">targeting. Integrate </w:t>
      </w:r>
      <w:r w:rsidRPr="00C32690">
        <w:rPr>
          <w:rStyle w:val="Strong"/>
          <w:rFonts w:ascii="Times New Roman" w:hAnsi="Times New Roman" w:cs="Times New Roman"/>
          <w:b w:val="0"/>
          <w:sz w:val="24"/>
          <w:szCs w:val="24"/>
        </w:rPr>
        <w:t>GIS-based mapping</w:t>
      </w:r>
      <w:r w:rsidRPr="00C32690">
        <w:rPr>
          <w:rFonts w:ascii="Times New Roman" w:hAnsi="Times New Roman" w:cs="Times New Roman"/>
          <w:sz w:val="24"/>
          <w:szCs w:val="24"/>
        </w:rPr>
        <w:t xml:space="preserve"> of ECDE centres, workforce, and service gaps to optimize resource</w:t>
      </w:r>
      <w:r>
        <w:rPr>
          <w:rFonts w:ascii="Times New Roman" w:hAnsi="Times New Roman" w:cs="Times New Roman"/>
          <w:sz w:val="24"/>
          <w:szCs w:val="24"/>
        </w:rPr>
        <w:t xml:space="preserve"> allocation and future planning</w:t>
      </w:r>
    </w:p>
    <w:p w14:paraId="59527293" w14:textId="6468A6A6" w:rsidR="008C44DB" w:rsidRDefault="008C44DB" w:rsidP="008C44DB">
      <w:pPr>
        <w:spacing w:after="0" w:line="360" w:lineRule="auto"/>
        <w:jc w:val="both"/>
        <w:rPr>
          <w:rFonts w:ascii="Times New Roman" w:hAnsi="Times New Roman" w:cs="Times New Roman"/>
          <w:sz w:val="24"/>
          <w:szCs w:val="24"/>
        </w:rPr>
      </w:pPr>
    </w:p>
    <w:p w14:paraId="1DCE188E" w14:textId="77777777" w:rsidR="008C44DB" w:rsidRPr="008C44DB" w:rsidRDefault="008C44DB" w:rsidP="008C44DB">
      <w:pPr>
        <w:spacing w:after="0" w:line="360" w:lineRule="auto"/>
        <w:jc w:val="both"/>
        <w:rPr>
          <w:rFonts w:ascii="Times New Roman" w:hAnsi="Times New Roman" w:cs="Times New Roman"/>
          <w:sz w:val="24"/>
          <w:szCs w:val="24"/>
        </w:rPr>
      </w:pPr>
    </w:p>
    <w:p w14:paraId="3F4EF266" w14:textId="0B299E43" w:rsidR="00C32690" w:rsidRPr="004567AD" w:rsidRDefault="008C44DB"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123" w:name="_Toc204553975"/>
      <w:bookmarkStart w:id="124" w:name="_Toc207707064"/>
      <w:r w:rsidRPr="004567AD">
        <w:rPr>
          <w:rFonts w:ascii="Times New Roman" w:hAnsi="Times New Roman" w:cs="Times New Roman"/>
          <w:b/>
          <w:bCs/>
          <w:color w:val="244061"/>
          <w:sz w:val="24"/>
          <w:szCs w:val="24"/>
        </w:rPr>
        <w:t>DEPARTMENT OF GENDER, UNDER THE BROADER DEPARTMENT OF SPORTS, CULTURE, GENDER, AND YOUTH AFFAIRS</w:t>
      </w:r>
      <w:bookmarkEnd w:id="123"/>
      <w:bookmarkEnd w:id="124"/>
      <w:r w:rsidRPr="004567AD">
        <w:rPr>
          <w:rFonts w:ascii="Times New Roman" w:hAnsi="Times New Roman" w:cs="Times New Roman"/>
          <w:b/>
          <w:bCs/>
          <w:color w:val="244061"/>
          <w:sz w:val="24"/>
          <w:szCs w:val="24"/>
        </w:rPr>
        <w:t xml:space="preserve"> </w:t>
      </w:r>
    </w:p>
    <w:p w14:paraId="56A91B93" w14:textId="77777777" w:rsidR="008C44DB" w:rsidRPr="008C44DB" w:rsidRDefault="008C44DB" w:rsidP="008C44DB"/>
    <w:p w14:paraId="44515FC1" w14:textId="30DE8C34" w:rsidR="00D653F4" w:rsidRPr="00D653F4" w:rsidRDefault="00D653F4" w:rsidP="00D653F4">
      <w:pPr>
        <w:spacing w:after="0" w:line="360" w:lineRule="auto"/>
        <w:jc w:val="both"/>
        <w:rPr>
          <w:rFonts w:ascii="Times New Roman" w:hAnsi="Times New Roman" w:cs="Times New Roman"/>
          <w:sz w:val="24"/>
          <w:szCs w:val="24"/>
        </w:rPr>
      </w:pPr>
      <w:r w:rsidRPr="00D653F4">
        <w:rPr>
          <w:rFonts w:ascii="Times New Roman" w:hAnsi="Times New Roman" w:cs="Times New Roman"/>
          <w:sz w:val="24"/>
          <w:szCs w:val="24"/>
        </w:rPr>
        <w:t xml:space="preserve">The Department of Gender, under the wider umbrella of the Department of Sports, Culture, Gender, and Youth Affairs, plays a critical role in advancing gender equality, equity, social inclusion, and the protection and empowerment of vulnerable populations across Kisumu County. Its mandate is anchored in national and county gender policies, the Constitution of Kenya (2010), Vision 2030, and global commitments such as the Sustainable Development Goals (SDGs), particularly SDG 5 on Gender Equality. </w:t>
      </w:r>
    </w:p>
    <w:p w14:paraId="00D356F8" w14:textId="77777777" w:rsidR="00D653F4" w:rsidRPr="00D653F4" w:rsidRDefault="00D653F4" w:rsidP="00D653F4">
      <w:pPr>
        <w:spacing w:after="0" w:line="360" w:lineRule="auto"/>
        <w:jc w:val="both"/>
        <w:rPr>
          <w:rFonts w:ascii="Times New Roman" w:hAnsi="Times New Roman" w:cs="Times New Roman"/>
          <w:sz w:val="24"/>
          <w:szCs w:val="24"/>
        </w:rPr>
      </w:pPr>
      <w:r w:rsidRPr="00D653F4">
        <w:rPr>
          <w:rFonts w:ascii="Times New Roman" w:hAnsi="Times New Roman" w:cs="Times New Roman"/>
          <w:sz w:val="24"/>
          <w:szCs w:val="24"/>
        </w:rPr>
        <w:t>The Department is a key enabler of inclusive development, social transformation, and citizen engagement in Kisumu County. Its mandate spans across critical social sectors that touch the lives of the youth, women, men, artists, athletes, and marginalized communities. Through a coordinated framework of cultural preservation, talent development, gender equality promotion, and youth economic empowerment, the department contributes to the creation of cohesive, healthy, and empowered communities. The department’s operational structure is anchored on four primary thematic areas:</w:t>
      </w:r>
    </w:p>
    <w:p w14:paraId="46BC1221" w14:textId="77777777" w:rsidR="00D653F4" w:rsidRPr="00D653F4" w:rsidRDefault="00D653F4" w:rsidP="00D27270">
      <w:pPr>
        <w:pStyle w:val="ListParagraph"/>
        <w:numPr>
          <w:ilvl w:val="0"/>
          <w:numId w:val="49"/>
        </w:numPr>
        <w:spacing w:after="0" w:line="360" w:lineRule="auto"/>
        <w:jc w:val="both"/>
        <w:rPr>
          <w:rFonts w:ascii="Times New Roman" w:hAnsi="Times New Roman" w:cs="Times New Roman"/>
          <w:sz w:val="24"/>
          <w:szCs w:val="24"/>
        </w:rPr>
      </w:pPr>
      <w:r w:rsidRPr="00D653F4">
        <w:rPr>
          <w:rFonts w:ascii="Times New Roman" w:hAnsi="Times New Roman" w:cs="Times New Roman"/>
          <w:bCs/>
          <w:sz w:val="24"/>
          <w:szCs w:val="24"/>
        </w:rPr>
        <w:t>Sports and Talent Development</w:t>
      </w:r>
    </w:p>
    <w:p w14:paraId="38105202" w14:textId="77777777" w:rsidR="00D653F4" w:rsidRPr="00D653F4" w:rsidRDefault="00D653F4" w:rsidP="00D27270">
      <w:pPr>
        <w:pStyle w:val="ListParagraph"/>
        <w:numPr>
          <w:ilvl w:val="0"/>
          <w:numId w:val="49"/>
        </w:numPr>
        <w:spacing w:after="0" w:line="360" w:lineRule="auto"/>
        <w:jc w:val="both"/>
        <w:rPr>
          <w:rFonts w:ascii="Times New Roman" w:hAnsi="Times New Roman" w:cs="Times New Roman"/>
          <w:sz w:val="24"/>
          <w:szCs w:val="24"/>
        </w:rPr>
      </w:pPr>
      <w:r w:rsidRPr="00D653F4">
        <w:rPr>
          <w:rFonts w:ascii="Times New Roman" w:hAnsi="Times New Roman" w:cs="Times New Roman"/>
          <w:bCs/>
          <w:sz w:val="24"/>
          <w:szCs w:val="24"/>
        </w:rPr>
        <w:t>Culture, Heritage, and the Arts</w:t>
      </w:r>
    </w:p>
    <w:p w14:paraId="6526E9BF" w14:textId="77777777" w:rsidR="00D653F4" w:rsidRPr="00D653F4" w:rsidRDefault="00D653F4" w:rsidP="00D27270">
      <w:pPr>
        <w:pStyle w:val="ListParagraph"/>
        <w:numPr>
          <w:ilvl w:val="0"/>
          <w:numId w:val="49"/>
        </w:numPr>
        <w:spacing w:after="0" w:line="360" w:lineRule="auto"/>
        <w:jc w:val="both"/>
        <w:rPr>
          <w:rFonts w:ascii="Times New Roman" w:hAnsi="Times New Roman" w:cs="Times New Roman"/>
          <w:sz w:val="24"/>
          <w:szCs w:val="24"/>
        </w:rPr>
      </w:pPr>
      <w:r w:rsidRPr="00D653F4">
        <w:rPr>
          <w:rFonts w:ascii="Times New Roman" w:hAnsi="Times New Roman" w:cs="Times New Roman"/>
          <w:bCs/>
          <w:sz w:val="24"/>
          <w:szCs w:val="24"/>
        </w:rPr>
        <w:t>Gender Equality and Social Inclusion</w:t>
      </w:r>
    </w:p>
    <w:p w14:paraId="7CB18712" w14:textId="41F70064" w:rsidR="00D653F4" w:rsidRPr="00D653F4" w:rsidRDefault="00D653F4" w:rsidP="00D27270">
      <w:pPr>
        <w:pStyle w:val="ListParagraph"/>
        <w:numPr>
          <w:ilvl w:val="0"/>
          <w:numId w:val="49"/>
        </w:numPr>
        <w:spacing w:after="0" w:line="360" w:lineRule="auto"/>
        <w:jc w:val="both"/>
        <w:rPr>
          <w:rFonts w:ascii="Times New Roman" w:hAnsi="Times New Roman" w:cs="Times New Roman"/>
          <w:sz w:val="24"/>
          <w:szCs w:val="24"/>
        </w:rPr>
      </w:pPr>
      <w:r w:rsidRPr="00D653F4">
        <w:rPr>
          <w:rFonts w:ascii="Times New Roman" w:hAnsi="Times New Roman" w:cs="Times New Roman"/>
          <w:bCs/>
          <w:sz w:val="24"/>
          <w:szCs w:val="24"/>
        </w:rPr>
        <w:t>Youth Empowerment and Civic Engagement</w:t>
      </w:r>
    </w:p>
    <w:p w14:paraId="312BA6A1" w14:textId="77777777" w:rsidR="00D653F4" w:rsidRPr="004567AD" w:rsidRDefault="00D653F4"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25" w:name="_Toc207707065"/>
      <w:r w:rsidRPr="004567AD">
        <w:rPr>
          <w:rFonts w:ascii="Times New Roman" w:hAnsi="Times New Roman" w:cs="Times New Roman"/>
          <w:b/>
          <w:color w:val="2F5496" w:themeColor="accent1" w:themeShade="BF"/>
          <w:lang w:val="en-US"/>
        </w:rPr>
        <w:t>Sectoral Priorities</w:t>
      </w:r>
      <w:bookmarkEnd w:id="125"/>
    </w:p>
    <w:p w14:paraId="064A6270" w14:textId="0C78A980" w:rsidR="00D653F4" w:rsidRPr="00A23FA3" w:rsidRDefault="00D653F4" w:rsidP="00D27270">
      <w:pPr>
        <w:pStyle w:val="ListParagraph"/>
        <w:numPr>
          <w:ilvl w:val="0"/>
          <w:numId w:val="91"/>
        </w:numPr>
        <w:rPr>
          <w:rStyle w:val="Strong"/>
          <w:rFonts w:ascii="Times New Roman" w:hAnsi="Times New Roman" w:cs="Times New Roman"/>
          <w:bCs w:val="0"/>
        </w:rPr>
      </w:pPr>
      <w:bookmarkStart w:id="126" w:name="_Toc204553977"/>
      <w:r w:rsidRPr="00A23FA3">
        <w:rPr>
          <w:rStyle w:val="Strong"/>
          <w:rFonts w:ascii="Times New Roman" w:hAnsi="Times New Roman" w:cs="Times New Roman"/>
          <w:bCs w:val="0"/>
        </w:rPr>
        <w:t>Revitalization of Community Sports and Talent Development</w:t>
      </w:r>
      <w:bookmarkEnd w:id="126"/>
    </w:p>
    <w:p w14:paraId="6EAF077A" w14:textId="77777777" w:rsidR="00D653F4" w:rsidRPr="00D653F4" w:rsidRDefault="00D653F4" w:rsidP="00D27270">
      <w:pPr>
        <w:pStyle w:val="NormalWeb"/>
        <w:numPr>
          <w:ilvl w:val="0"/>
          <w:numId w:val="50"/>
        </w:numPr>
        <w:spacing w:before="0" w:beforeAutospacing="0" w:after="0" w:afterAutospacing="0" w:line="360" w:lineRule="auto"/>
        <w:jc w:val="both"/>
      </w:pPr>
      <w:r w:rsidRPr="00D653F4">
        <w:t>Support inter-ward and inter-sub-county sports competitions to promote cohesion, talent scouting, and youth engagement.</w:t>
      </w:r>
    </w:p>
    <w:p w14:paraId="4BBEB447" w14:textId="77777777" w:rsidR="00D653F4" w:rsidRPr="00D653F4" w:rsidRDefault="00D653F4" w:rsidP="00D27270">
      <w:pPr>
        <w:pStyle w:val="NormalWeb"/>
        <w:numPr>
          <w:ilvl w:val="0"/>
          <w:numId w:val="50"/>
        </w:numPr>
        <w:spacing w:before="0" w:beforeAutospacing="0" w:after="0" w:afterAutospacing="0" w:line="360" w:lineRule="auto"/>
        <w:jc w:val="both"/>
      </w:pPr>
      <w:r w:rsidRPr="00D653F4">
        <w:t>Upgrade select community sports infrastructure (fields, courts) to boost access for underserved youth and women.</w:t>
      </w:r>
    </w:p>
    <w:p w14:paraId="6E16E36E" w14:textId="77777777" w:rsidR="00D653F4" w:rsidRPr="00D653F4" w:rsidRDefault="00D653F4" w:rsidP="00D27270">
      <w:pPr>
        <w:pStyle w:val="NormalWeb"/>
        <w:numPr>
          <w:ilvl w:val="0"/>
          <w:numId w:val="50"/>
        </w:numPr>
        <w:spacing w:before="0" w:beforeAutospacing="0" w:after="0" w:afterAutospacing="0" w:line="360" w:lineRule="auto"/>
        <w:jc w:val="both"/>
      </w:pPr>
      <w:r w:rsidRPr="00D653F4">
        <w:t>Strengthen sports clubs and teams through training of coaches, referees, and administrators.</w:t>
      </w:r>
    </w:p>
    <w:p w14:paraId="02D83C99" w14:textId="4B8F1119" w:rsidR="00D653F4" w:rsidRPr="00A23FA3" w:rsidRDefault="00D653F4" w:rsidP="00D27270">
      <w:pPr>
        <w:pStyle w:val="ListParagraph"/>
        <w:numPr>
          <w:ilvl w:val="0"/>
          <w:numId w:val="91"/>
        </w:numPr>
        <w:rPr>
          <w:rStyle w:val="Strong"/>
          <w:rFonts w:ascii="Times New Roman" w:hAnsi="Times New Roman" w:cs="Times New Roman"/>
          <w:b w:val="0"/>
        </w:rPr>
      </w:pPr>
      <w:bookmarkStart w:id="127" w:name="_Toc204553978"/>
      <w:r w:rsidRPr="00A23FA3">
        <w:rPr>
          <w:rStyle w:val="Strong"/>
          <w:rFonts w:ascii="Times New Roman" w:hAnsi="Times New Roman" w:cs="Times New Roman"/>
          <w:bCs w:val="0"/>
        </w:rPr>
        <w:t>Promotion and Preservation of Culture and Heritage</w:t>
      </w:r>
      <w:bookmarkEnd w:id="127"/>
    </w:p>
    <w:p w14:paraId="3C997873" w14:textId="77777777" w:rsidR="00D653F4" w:rsidRPr="00D653F4" w:rsidRDefault="00D653F4" w:rsidP="00D27270">
      <w:pPr>
        <w:pStyle w:val="NormalWeb"/>
        <w:numPr>
          <w:ilvl w:val="0"/>
          <w:numId w:val="51"/>
        </w:numPr>
        <w:spacing w:before="0" w:beforeAutospacing="0" w:after="0" w:afterAutospacing="0" w:line="360" w:lineRule="auto"/>
        <w:jc w:val="both"/>
      </w:pPr>
      <w:r w:rsidRPr="00D653F4">
        <w:lastRenderedPageBreak/>
        <w:t>Organize community cultural festivals and music competitions to showcase Luo heritage, traditional art, and contemporary performance.</w:t>
      </w:r>
    </w:p>
    <w:p w14:paraId="66AE9677" w14:textId="77777777" w:rsidR="00D653F4" w:rsidRPr="00D653F4" w:rsidRDefault="00D653F4" w:rsidP="00D27270">
      <w:pPr>
        <w:pStyle w:val="NormalWeb"/>
        <w:numPr>
          <w:ilvl w:val="0"/>
          <w:numId w:val="51"/>
        </w:numPr>
        <w:spacing w:before="0" w:beforeAutospacing="0" w:after="0" w:afterAutospacing="0" w:line="360" w:lineRule="auto"/>
        <w:jc w:val="both"/>
      </w:pPr>
      <w:r w:rsidRPr="00D653F4">
        <w:t>Support cultural troupes, artists, and youth creatives with platforms for economic empowerment and exposure.</w:t>
      </w:r>
    </w:p>
    <w:p w14:paraId="52CF3709" w14:textId="77777777" w:rsidR="00D653F4" w:rsidRPr="00D653F4" w:rsidRDefault="00D653F4" w:rsidP="00D27270">
      <w:pPr>
        <w:pStyle w:val="NormalWeb"/>
        <w:numPr>
          <w:ilvl w:val="0"/>
          <w:numId w:val="51"/>
        </w:numPr>
        <w:spacing w:before="0" w:beforeAutospacing="0" w:after="0" w:afterAutospacing="0" w:line="360" w:lineRule="auto"/>
        <w:jc w:val="both"/>
      </w:pPr>
      <w:r w:rsidRPr="00D653F4">
        <w:t>Collaborate with national museums and local elders to document and preserve intangible cultural heritage.</w:t>
      </w:r>
    </w:p>
    <w:p w14:paraId="13C83D78" w14:textId="22E8FD0F" w:rsidR="00D653F4" w:rsidRPr="00A23FA3" w:rsidRDefault="00D653F4" w:rsidP="00D27270">
      <w:pPr>
        <w:pStyle w:val="ListParagraph"/>
        <w:numPr>
          <w:ilvl w:val="0"/>
          <w:numId w:val="91"/>
        </w:numPr>
        <w:rPr>
          <w:rStyle w:val="Strong"/>
          <w:rFonts w:ascii="Times New Roman" w:hAnsi="Times New Roman" w:cs="Times New Roman"/>
          <w:b w:val="0"/>
        </w:rPr>
      </w:pPr>
      <w:bookmarkStart w:id="128" w:name="_Toc204553979"/>
      <w:r w:rsidRPr="00A23FA3">
        <w:rPr>
          <w:rStyle w:val="Strong"/>
          <w:rFonts w:ascii="Times New Roman" w:hAnsi="Times New Roman" w:cs="Times New Roman"/>
        </w:rPr>
        <w:t>Deepening Gender Mainstreaming and GBV Prevention</w:t>
      </w:r>
      <w:bookmarkEnd w:id="128"/>
    </w:p>
    <w:p w14:paraId="03EAD813" w14:textId="77777777" w:rsidR="00D653F4" w:rsidRPr="00D653F4" w:rsidRDefault="00D653F4" w:rsidP="00D27270">
      <w:pPr>
        <w:pStyle w:val="NormalWeb"/>
        <w:numPr>
          <w:ilvl w:val="0"/>
          <w:numId w:val="52"/>
        </w:numPr>
        <w:spacing w:before="0" w:beforeAutospacing="0" w:after="0" w:afterAutospacing="0" w:line="360" w:lineRule="auto"/>
        <w:jc w:val="both"/>
      </w:pPr>
      <w:r w:rsidRPr="00D653F4">
        <w:t>Conduct sensitization forums on gender equality, reproductive health, and GBV prevention across sub-counties and informal settlements.</w:t>
      </w:r>
    </w:p>
    <w:p w14:paraId="636FFC36" w14:textId="77777777" w:rsidR="00D653F4" w:rsidRPr="00D653F4" w:rsidRDefault="00D653F4" w:rsidP="00D27270">
      <w:pPr>
        <w:pStyle w:val="NormalWeb"/>
        <w:numPr>
          <w:ilvl w:val="0"/>
          <w:numId w:val="52"/>
        </w:numPr>
        <w:spacing w:before="0" w:beforeAutospacing="0" w:after="0" w:afterAutospacing="0" w:line="360" w:lineRule="auto"/>
        <w:jc w:val="both"/>
      </w:pPr>
      <w:r w:rsidRPr="00D653F4">
        <w:t>Establish and operationalize community-based GBV response mechanisms, including referrals, psychosocial support, and safe space pilots.</w:t>
      </w:r>
    </w:p>
    <w:p w14:paraId="5A2B7D01" w14:textId="77777777" w:rsidR="00D653F4" w:rsidRPr="00D653F4" w:rsidRDefault="00D653F4" w:rsidP="00D27270">
      <w:pPr>
        <w:pStyle w:val="NormalWeb"/>
        <w:numPr>
          <w:ilvl w:val="0"/>
          <w:numId w:val="52"/>
        </w:numPr>
        <w:spacing w:before="0" w:beforeAutospacing="0" w:after="0" w:afterAutospacing="0" w:line="360" w:lineRule="auto"/>
        <w:jc w:val="both"/>
      </w:pPr>
      <w:r w:rsidRPr="00D653F4">
        <w:t>Promote women’s economic empowerment through capacity-building and linkages to revolving funds and procurement opportunities.</w:t>
      </w:r>
    </w:p>
    <w:p w14:paraId="0B3DF366" w14:textId="27ED49FF" w:rsidR="00D653F4" w:rsidRPr="00A23FA3" w:rsidRDefault="00D653F4" w:rsidP="00D27270">
      <w:pPr>
        <w:pStyle w:val="ListParagraph"/>
        <w:numPr>
          <w:ilvl w:val="0"/>
          <w:numId w:val="91"/>
        </w:numPr>
        <w:rPr>
          <w:rStyle w:val="Strong"/>
          <w:rFonts w:ascii="Times New Roman" w:hAnsi="Times New Roman" w:cs="Times New Roman"/>
          <w:b w:val="0"/>
        </w:rPr>
      </w:pPr>
      <w:bookmarkStart w:id="129" w:name="_Toc204553980"/>
      <w:r w:rsidRPr="00A23FA3">
        <w:rPr>
          <w:rStyle w:val="Strong"/>
          <w:rFonts w:ascii="Times New Roman" w:hAnsi="Times New Roman" w:cs="Times New Roman"/>
        </w:rPr>
        <w:t>Youth Skills Development and Economic Empowerment</w:t>
      </w:r>
      <w:bookmarkEnd w:id="129"/>
    </w:p>
    <w:p w14:paraId="62AF35AB" w14:textId="77777777" w:rsidR="00D653F4" w:rsidRPr="00D653F4" w:rsidRDefault="00D653F4" w:rsidP="00D27270">
      <w:pPr>
        <w:pStyle w:val="NormalWeb"/>
        <w:numPr>
          <w:ilvl w:val="0"/>
          <w:numId w:val="53"/>
        </w:numPr>
        <w:spacing w:before="0" w:beforeAutospacing="0" w:after="0" w:afterAutospacing="0" w:line="360" w:lineRule="auto"/>
        <w:jc w:val="both"/>
      </w:pPr>
      <w:r w:rsidRPr="00D653F4">
        <w:t>Facilitate vocational training, digital skills boot camps, and entrepreneurship forums targeting out-of-school youth, especially in rural wards.</w:t>
      </w:r>
    </w:p>
    <w:p w14:paraId="76AAC200" w14:textId="77777777" w:rsidR="00D653F4" w:rsidRPr="00D653F4" w:rsidRDefault="00D653F4" w:rsidP="00D27270">
      <w:pPr>
        <w:pStyle w:val="NormalWeb"/>
        <w:numPr>
          <w:ilvl w:val="0"/>
          <w:numId w:val="53"/>
        </w:numPr>
        <w:spacing w:before="0" w:beforeAutospacing="0" w:after="0" w:afterAutospacing="0" w:line="360" w:lineRule="auto"/>
        <w:jc w:val="both"/>
      </w:pPr>
      <w:r w:rsidRPr="00D653F4">
        <w:t>Promote youth participation in governance through civic education, mentorship forums, and formation of youth advisory councils.</w:t>
      </w:r>
    </w:p>
    <w:p w14:paraId="0FE174E3" w14:textId="47253FE6" w:rsidR="00D653F4" w:rsidRDefault="00D653F4" w:rsidP="00D27270">
      <w:pPr>
        <w:pStyle w:val="NormalWeb"/>
        <w:numPr>
          <w:ilvl w:val="0"/>
          <w:numId w:val="53"/>
        </w:numPr>
        <w:spacing w:before="0" w:beforeAutospacing="0" w:after="0" w:afterAutospacing="0" w:line="360" w:lineRule="auto"/>
        <w:jc w:val="both"/>
      </w:pPr>
      <w:r w:rsidRPr="00D653F4">
        <w:t>Support the formation and registration of youth groups to access youth enterprise funding and AGPO opportunities.</w:t>
      </w:r>
    </w:p>
    <w:p w14:paraId="605A8577" w14:textId="5EC136C6" w:rsidR="00D653F4" w:rsidRPr="00A23FA3" w:rsidRDefault="00D653F4" w:rsidP="00D27270">
      <w:pPr>
        <w:pStyle w:val="ListParagraph"/>
        <w:numPr>
          <w:ilvl w:val="0"/>
          <w:numId w:val="91"/>
        </w:numPr>
        <w:rPr>
          <w:rStyle w:val="Strong"/>
          <w:rFonts w:ascii="Times New Roman" w:hAnsi="Times New Roman" w:cs="Times New Roman"/>
          <w:b w:val="0"/>
        </w:rPr>
      </w:pPr>
      <w:bookmarkStart w:id="130" w:name="_Toc204553981"/>
      <w:r w:rsidRPr="00A23FA3">
        <w:rPr>
          <w:rStyle w:val="Strong"/>
          <w:rFonts w:ascii="Times New Roman" w:hAnsi="Times New Roman" w:cs="Times New Roman"/>
        </w:rPr>
        <w:t>Institutional Development and Stakeholder Coordination</w:t>
      </w:r>
      <w:bookmarkEnd w:id="130"/>
    </w:p>
    <w:p w14:paraId="0BBF0039" w14:textId="77777777" w:rsidR="00D653F4" w:rsidRPr="00D653F4" w:rsidRDefault="00D653F4" w:rsidP="00D27270">
      <w:pPr>
        <w:pStyle w:val="NormalWeb"/>
        <w:numPr>
          <w:ilvl w:val="0"/>
          <w:numId w:val="54"/>
        </w:numPr>
        <w:spacing w:before="0" w:beforeAutospacing="0" w:after="0" w:afterAutospacing="0" w:line="360" w:lineRule="auto"/>
        <w:jc w:val="both"/>
      </w:pPr>
      <w:r w:rsidRPr="00D653F4">
        <w:t>Strengthen departmental capacity through staff training, digitization of service delivery, and establishment of monitoring tools.</w:t>
      </w:r>
    </w:p>
    <w:p w14:paraId="397843F4" w14:textId="77777777" w:rsidR="00D653F4" w:rsidRPr="00D653F4" w:rsidRDefault="00D653F4" w:rsidP="00D27270">
      <w:pPr>
        <w:pStyle w:val="NormalWeb"/>
        <w:numPr>
          <w:ilvl w:val="0"/>
          <w:numId w:val="54"/>
        </w:numPr>
        <w:spacing w:before="0" w:beforeAutospacing="0" w:after="0" w:afterAutospacing="0" w:line="360" w:lineRule="auto"/>
        <w:jc w:val="both"/>
      </w:pPr>
      <w:r w:rsidRPr="00D653F4">
        <w:t>Convene county-level stakeholder forums to harmonize youth, gender, and cultural initiatives with partners and CBOs.</w:t>
      </w:r>
    </w:p>
    <w:p w14:paraId="55D3B8C9" w14:textId="77777777" w:rsidR="00D653F4" w:rsidRPr="00D653F4" w:rsidRDefault="00D653F4" w:rsidP="00D27270">
      <w:pPr>
        <w:pStyle w:val="NormalWeb"/>
        <w:numPr>
          <w:ilvl w:val="0"/>
          <w:numId w:val="54"/>
        </w:numPr>
        <w:spacing w:before="0" w:beforeAutospacing="0" w:after="0" w:afterAutospacing="0" w:line="360" w:lineRule="auto"/>
        <w:jc w:val="both"/>
      </w:pPr>
      <w:r w:rsidRPr="00D653F4">
        <w:t>Advocate for increased budgetary allocation and partner co-financing to sustain and scale programs across the county.</w:t>
      </w:r>
    </w:p>
    <w:p w14:paraId="75C238FE" w14:textId="77777777" w:rsidR="008C44DB" w:rsidRPr="004567AD" w:rsidRDefault="008C44DB"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31" w:name="_Toc207707066"/>
      <w:r w:rsidRPr="004567AD">
        <w:rPr>
          <w:rFonts w:ascii="Times New Roman" w:hAnsi="Times New Roman" w:cs="Times New Roman"/>
          <w:b/>
          <w:color w:val="2F5496" w:themeColor="accent1" w:themeShade="BF"/>
          <w:lang w:val="en-US"/>
        </w:rPr>
        <w:t>Key Achievements</w:t>
      </w:r>
      <w:bookmarkEnd w:id="131"/>
    </w:p>
    <w:p w14:paraId="629FCA7A" w14:textId="77777777" w:rsidR="008C44DB" w:rsidRPr="00A23FA3" w:rsidRDefault="008C44DB" w:rsidP="00D27270">
      <w:pPr>
        <w:pStyle w:val="ListParagraph"/>
        <w:numPr>
          <w:ilvl w:val="0"/>
          <w:numId w:val="92"/>
        </w:numPr>
        <w:rPr>
          <w:rStyle w:val="Strong"/>
          <w:rFonts w:ascii="Times New Roman" w:hAnsi="Times New Roman" w:cs="Times New Roman"/>
        </w:rPr>
      </w:pPr>
      <w:bookmarkStart w:id="132" w:name="_Toc204553983"/>
      <w:r w:rsidRPr="00A23FA3">
        <w:rPr>
          <w:rStyle w:val="Strong"/>
          <w:rFonts w:ascii="Times New Roman" w:hAnsi="Times New Roman" w:cs="Times New Roman"/>
          <w:bCs w:val="0"/>
        </w:rPr>
        <w:t>Sports and Talent Development</w:t>
      </w:r>
      <w:bookmarkEnd w:id="132"/>
    </w:p>
    <w:p w14:paraId="27278942" w14:textId="77777777" w:rsidR="008C44DB" w:rsidRPr="00F747BB" w:rsidRDefault="008C44DB" w:rsidP="00F747BB">
      <w:pPr>
        <w:pStyle w:val="NormalWeb"/>
        <w:spacing w:before="0" w:beforeAutospacing="0" w:after="0" w:afterAutospacing="0" w:line="360" w:lineRule="auto"/>
        <w:jc w:val="both"/>
      </w:pPr>
      <w:r w:rsidRPr="00F747BB">
        <w:t xml:space="preserve">The department successfully organized a series of </w:t>
      </w:r>
      <w:r w:rsidRPr="00F747BB">
        <w:rPr>
          <w:rStyle w:val="Strong"/>
        </w:rPr>
        <w:t>inter-ward and inter-sub-county sports tournaments</w:t>
      </w:r>
      <w:r w:rsidRPr="00F747BB">
        <w:t xml:space="preserve">, engaging over 4,000 youths in football, netball, and athletics across </w:t>
      </w:r>
      <w:r w:rsidRPr="00F747BB">
        <w:rPr>
          <w:rStyle w:val="Strong"/>
        </w:rPr>
        <w:t>Kisumu East (Kajulu), Muhoroni, Nyando, and Nyakach</w:t>
      </w:r>
      <w:r w:rsidRPr="00F747BB">
        <w:t xml:space="preserve">. These events served not only as talent identification platforms but also as tools for promoting peace, cohesion, and youth dialogue. </w:t>
      </w:r>
      <w:r w:rsidRPr="00F747BB">
        <w:lastRenderedPageBreak/>
        <w:t xml:space="preserve">In </w:t>
      </w:r>
      <w:r w:rsidRPr="00F747BB">
        <w:rPr>
          <w:bCs/>
        </w:rPr>
        <w:t>Kisumu Central</w:t>
      </w:r>
      <w:r w:rsidRPr="00F747BB">
        <w:t xml:space="preserve">, technical support was extended to local sports clubs through equipment donations and coaching clinics. Additionally, the </w:t>
      </w:r>
      <w:r w:rsidRPr="00F747BB">
        <w:rPr>
          <w:bCs/>
        </w:rPr>
        <w:t>rehabilitation of Obunga Youth Grounds</w:t>
      </w:r>
      <w:r w:rsidRPr="00F747BB">
        <w:t xml:space="preserve"> and </w:t>
      </w:r>
      <w:r w:rsidRPr="00F747BB">
        <w:rPr>
          <w:bCs/>
        </w:rPr>
        <w:t>clearing of Kombewa pitch in Seme</w:t>
      </w:r>
      <w:r w:rsidRPr="00F747BB">
        <w:t xml:space="preserve"> were completed, expanding access to structured recreational spaces. See below specific breakdown of achievements per sub-county and wards:</w:t>
      </w:r>
    </w:p>
    <w:p w14:paraId="32C96D3D" w14:textId="77777777" w:rsidR="008C44DB" w:rsidRPr="00F747BB" w:rsidRDefault="008C44DB" w:rsidP="00D27270">
      <w:pPr>
        <w:pStyle w:val="NormalWeb"/>
        <w:numPr>
          <w:ilvl w:val="0"/>
          <w:numId w:val="55"/>
        </w:numPr>
        <w:spacing w:before="0" w:beforeAutospacing="0" w:after="0" w:afterAutospacing="0" w:line="360" w:lineRule="auto"/>
        <w:jc w:val="both"/>
      </w:pPr>
      <w:r w:rsidRPr="00F747BB">
        <w:t xml:space="preserve">In </w:t>
      </w:r>
      <w:r w:rsidRPr="00F747BB">
        <w:rPr>
          <w:bCs/>
        </w:rPr>
        <w:t>Obunga Ward (Kisumu Central)</w:t>
      </w:r>
      <w:r w:rsidRPr="00F747BB">
        <w:t>, the Obunga Youth Grounds were fully rehabilitated, providing a vibrant venue for football and athletics.</w:t>
      </w:r>
    </w:p>
    <w:p w14:paraId="747082D7" w14:textId="77777777" w:rsidR="008C44DB" w:rsidRPr="00F747BB" w:rsidRDefault="008C44DB" w:rsidP="00D27270">
      <w:pPr>
        <w:pStyle w:val="NormalWeb"/>
        <w:numPr>
          <w:ilvl w:val="0"/>
          <w:numId w:val="55"/>
        </w:numPr>
        <w:spacing w:before="0" w:beforeAutospacing="0" w:after="0" w:afterAutospacing="0" w:line="360" w:lineRule="auto"/>
        <w:jc w:val="both"/>
      </w:pPr>
      <w:r w:rsidRPr="00F747BB">
        <w:rPr>
          <w:bCs/>
        </w:rPr>
        <w:t>Kajulu Ward (Kisumu East)</w:t>
      </w:r>
      <w:r w:rsidRPr="00F747BB">
        <w:t xml:space="preserve"> hosted inter-ward football and volleyball competitions, engaging over 500 young people.</w:t>
      </w:r>
    </w:p>
    <w:p w14:paraId="1B586F77" w14:textId="77777777" w:rsidR="008C44DB" w:rsidRPr="00F747BB" w:rsidRDefault="008C44DB" w:rsidP="00D27270">
      <w:pPr>
        <w:pStyle w:val="NormalWeb"/>
        <w:numPr>
          <w:ilvl w:val="0"/>
          <w:numId w:val="55"/>
        </w:numPr>
        <w:spacing w:before="0" w:beforeAutospacing="0" w:after="0" w:afterAutospacing="0" w:line="360" w:lineRule="auto"/>
        <w:jc w:val="both"/>
      </w:pPr>
      <w:r w:rsidRPr="00F747BB">
        <w:t xml:space="preserve">In </w:t>
      </w:r>
      <w:r w:rsidRPr="00F747BB">
        <w:rPr>
          <w:bCs/>
        </w:rPr>
        <w:t>Chemelil (Muhoroni)</w:t>
      </w:r>
      <w:r w:rsidRPr="00F747BB">
        <w:t xml:space="preserve"> and </w:t>
      </w:r>
      <w:r w:rsidRPr="00F747BB">
        <w:rPr>
          <w:bCs/>
        </w:rPr>
        <w:t>Kobura (Nyando)</w:t>
      </w:r>
      <w:r w:rsidRPr="00F747BB">
        <w:t>, village-based football tournaments were held, attracting over 300 participants and boosting social cohesion.</w:t>
      </w:r>
    </w:p>
    <w:p w14:paraId="2AB8D75D" w14:textId="77777777" w:rsidR="008C44DB" w:rsidRPr="00F747BB" w:rsidRDefault="008C44DB" w:rsidP="00D27270">
      <w:pPr>
        <w:pStyle w:val="NormalWeb"/>
        <w:numPr>
          <w:ilvl w:val="0"/>
          <w:numId w:val="55"/>
        </w:numPr>
        <w:spacing w:before="0" w:beforeAutospacing="0" w:after="0" w:afterAutospacing="0" w:line="360" w:lineRule="auto"/>
        <w:jc w:val="both"/>
      </w:pPr>
      <w:r w:rsidRPr="00F747BB">
        <w:t xml:space="preserve">The </w:t>
      </w:r>
      <w:r w:rsidRPr="00F747BB">
        <w:rPr>
          <w:bCs/>
        </w:rPr>
        <w:t>Kombewa pitch (Seme)</w:t>
      </w:r>
      <w:r w:rsidRPr="00F747BB">
        <w:t xml:space="preserve"> was cleared and prepared for use, enabling year-round sports activity.</w:t>
      </w:r>
    </w:p>
    <w:p w14:paraId="102AC7EE" w14:textId="77777777" w:rsidR="008C44DB" w:rsidRPr="00F747BB" w:rsidRDefault="008C44DB" w:rsidP="00D27270">
      <w:pPr>
        <w:pStyle w:val="NormalWeb"/>
        <w:numPr>
          <w:ilvl w:val="0"/>
          <w:numId w:val="55"/>
        </w:numPr>
        <w:spacing w:before="0" w:beforeAutospacing="0" w:after="0" w:afterAutospacing="0" w:line="360" w:lineRule="auto"/>
        <w:jc w:val="both"/>
      </w:pPr>
      <w:r w:rsidRPr="00F747BB">
        <w:t xml:space="preserve">Technical support including coaching and uniforms was extended to grassroots clubs in </w:t>
      </w:r>
      <w:r w:rsidRPr="00F747BB">
        <w:rPr>
          <w:bCs/>
        </w:rPr>
        <w:t>Maseno (Kisumu West)</w:t>
      </w:r>
      <w:r w:rsidRPr="00F747BB">
        <w:t xml:space="preserve"> and </w:t>
      </w:r>
      <w:r w:rsidRPr="00F747BB">
        <w:rPr>
          <w:bCs/>
        </w:rPr>
        <w:t>Ahero (Nyando)</w:t>
      </w:r>
      <w:r w:rsidRPr="00F747BB">
        <w:t>.</w:t>
      </w:r>
    </w:p>
    <w:p w14:paraId="5444B154" w14:textId="77777777" w:rsidR="008C44DB" w:rsidRPr="00F747BB" w:rsidRDefault="008C44DB" w:rsidP="00F747BB">
      <w:pPr>
        <w:pStyle w:val="NormalWeb"/>
        <w:spacing w:before="0" w:beforeAutospacing="0" w:after="0" w:afterAutospacing="0" w:line="360" w:lineRule="auto"/>
        <w:jc w:val="both"/>
      </w:pPr>
    </w:p>
    <w:p w14:paraId="6A53C25F" w14:textId="77777777" w:rsidR="008C44DB" w:rsidRPr="00F747BB" w:rsidRDefault="008C44DB" w:rsidP="00F747BB">
      <w:pPr>
        <w:pStyle w:val="NormalWeb"/>
        <w:spacing w:before="0" w:beforeAutospacing="0" w:after="0" w:afterAutospacing="0" w:line="360" w:lineRule="auto"/>
        <w:jc w:val="both"/>
      </w:pPr>
      <w:r w:rsidRPr="00F747BB">
        <w:t>As indicated above, these interventions benefited more than 4,00 youth countywide. However, the absence of county-level sports academies and limited access to equipment in rural wards remain persistent challenges.</w:t>
      </w:r>
    </w:p>
    <w:p w14:paraId="0EB31F00" w14:textId="723F82E0" w:rsidR="008C44DB" w:rsidRPr="00A23FA3" w:rsidRDefault="008C44DB" w:rsidP="00D27270">
      <w:pPr>
        <w:pStyle w:val="ListParagraph"/>
        <w:numPr>
          <w:ilvl w:val="0"/>
          <w:numId w:val="92"/>
        </w:numPr>
        <w:rPr>
          <w:rStyle w:val="Strong"/>
          <w:rFonts w:ascii="Times New Roman" w:hAnsi="Times New Roman" w:cs="Times New Roman"/>
        </w:rPr>
      </w:pPr>
      <w:bookmarkStart w:id="133" w:name="_Toc204553984"/>
      <w:r w:rsidRPr="00A23FA3">
        <w:rPr>
          <w:rStyle w:val="Strong"/>
          <w:rFonts w:ascii="Times New Roman" w:hAnsi="Times New Roman" w:cs="Times New Roman"/>
          <w:bCs w:val="0"/>
        </w:rPr>
        <w:t>Culture and Heritage Promotion</w:t>
      </w:r>
      <w:bookmarkEnd w:id="133"/>
    </w:p>
    <w:p w14:paraId="08B903F7" w14:textId="548BA197" w:rsidR="008C44DB" w:rsidRPr="00F747BB" w:rsidRDefault="00F747BB" w:rsidP="00F747BB">
      <w:pPr>
        <w:pStyle w:val="NormalWeb"/>
        <w:spacing w:before="0" w:beforeAutospacing="0" w:after="0" w:afterAutospacing="0" w:line="360" w:lineRule="auto"/>
        <w:jc w:val="both"/>
      </w:pPr>
      <w:r w:rsidRPr="00F747BB">
        <w:rPr>
          <w:lang w:val="en-GB"/>
        </w:rPr>
        <w:t>T</w:t>
      </w:r>
      <w:r w:rsidR="008C44DB" w:rsidRPr="00F747BB">
        <w:t xml:space="preserve">he department hosted the </w:t>
      </w:r>
      <w:r w:rsidR="008C44DB" w:rsidRPr="00F747BB">
        <w:rPr>
          <w:rStyle w:val="Strong"/>
        </w:rPr>
        <w:t>Kisumu County Cultural Festival</w:t>
      </w:r>
      <w:r w:rsidR="008C44DB" w:rsidRPr="00F747BB">
        <w:t xml:space="preserve"> in </w:t>
      </w:r>
      <w:r w:rsidR="008C44DB" w:rsidRPr="00F747BB">
        <w:rPr>
          <w:rStyle w:val="Strong"/>
        </w:rPr>
        <w:t>Nyakach</w:t>
      </w:r>
      <w:r w:rsidR="008C44DB" w:rsidRPr="00F747BB">
        <w:t xml:space="preserve">, drawing participation from over 30 community troupes representing various wards. Traditional dances, folklore storytelling, and visual arts were exhibited. The department partnered with artists from </w:t>
      </w:r>
      <w:r w:rsidR="008C44DB" w:rsidRPr="00F747BB">
        <w:rPr>
          <w:rStyle w:val="Strong"/>
        </w:rPr>
        <w:t>Seme and Kisumu West</w:t>
      </w:r>
      <w:r w:rsidR="008C44DB" w:rsidRPr="00F747BB">
        <w:t xml:space="preserve"> to produce a youth-led cultural documentary, part of an effort to preserve oral heritage. Grants were also extended to </w:t>
      </w:r>
      <w:r w:rsidR="008C44DB" w:rsidRPr="00F747BB">
        <w:rPr>
          <w:rStyle w:val="Strong"/>
        </w:rPr>
        <w:t>12 cultural groups</w:t>
      </w:r>
      <w:r w:rsidR="008C44DB" w:rsidRPr="00F747BB">
        <w:t xml:space="preserve"> across the sub-counties to support stage productions and costume development. Despite the progress, challenges such as the lack of a county cultural center and limited recording equipment hinder broader cultural documentation.</w:t>
      </w:r>
    </w:p>
    <w:p w14:paraId="0D8E98FC" w14:textId="2D9D1E07" w:rsidR="008C44DB" w:rsidRPr="006D5253" w:rsidRDefault="008C44DB" w:rsidP="00D27270">
      <w:pPr>
        <w:pStyle w:val="ListParagraph"/>
        <w:numPr>
          <w:ilvl w:val="0"/>
          <w:numId w:val="92"/>
        </w:numPr>
        <w:rPr>
          <w:rStyle w:val="Strong"/>
          <w:rFonts w:ascii="Times New Roman" w:hAnsi="Times New Roman" w:cs="Times New Roman"/>
          <w:b w:val="0"/>
        </w:rPr>
      </w:pPr>
      <w:bookmarkStart w:id="134" w:name="_Toc204553985"/>
      <w:r w:rsidRPr="006D5253">
        <w:rPr>
          <w:rStyle w:val="Strong"/>
          <w:rFonts w:ascii="Times New Roman" w:hAnsi="Times New Roman" w:cs="Times New Roman"/>
          <w:bCs w:val="0"/>
        </w:rPr>
        <w:t>Gender Equality and Social Inclusion</w:t>
      </w:r>
      <w:bookmarkEnd w:id="134"/>
    </w:p>
    <w:p w14:paraId="328FC07B" w14:textId="77777777" w:rsidR="008C44DB" w:rsidRPr="00F747BB" w:rsidRDefault="008C44DB" w:rsidP="00F747BB">
      <w:pPr>
        <w:pStyle w:val="NormalWeb"/>
        <w:spacing w:before="0" w:beforeAutospacing="0" w:after="0" w:afterAutospacing="0" w:line="360" w:lineRule="auto"/>
        <w:jc w:val="both"/>
      </w:pPr>
      <w:r w:rsidRPr="00F747BB">
        <w:t>The gender directorate prioritized GBV prevention, economic empowerment of women, and mainstreaming gender at the ward level:</w:t>
      </w:r>
    </w:p>
    <w:p w14:paraId="4FD80CB8" w14:textId="77777777" w:rsidR="008C44DB" w:rsidRPr="00F747BB" w:rsidRDefault="008C44DB" w:rsidP="00D27270">
      <w:pPr>
        <w:pStyle w:val="NormalWeb"/>
        <w:numPr>
          <w:ilvl w:val="0"/>
          <w:numId w:val="56"/>
        </w:numPr>
        <w:spacing w:before="0" w:beforeAutospacing="0" w:after="0" w:afterAutospacing="0" w:line="360" w:lineRule="auto"/>
        <w:jc w:val="both"/>
      </w:pPr>
      <w:r w:rsidRPr="00F747BB">
        <w:rPr>
          <w:bCs/>
        </w:rPr>
        <w:t>Manyatta (Kisumu Central)</w:t>
      </w:r>
      <w:r w:rsidRPr="00F747BB">
        <w:t xml:space="preserve"> and </w:t>
      </w:r>
      <w:r w:rsidRPr="00F747BB">
        <w:rPr>
          <w:bCs/>
        </w:rPr>
        <w:t>Katito (Nyakach)</w:t>
      </w:r>
      <w:r w:rsidRPr="00F747BB">
        <w:t xml:space="preserve"> were among the key locations for 15 GBV forums, attended by CHVs, boda boda operators, and women groups.</w:t>
      </w:r>
    </w:p>
    <w:p w14:paraId="2E6CC71C" w14:textId="77777777" w:rsidR="008C44DB" w:rsidRPr="00F747BB" w:rsidRDefault="008C44DB" w:rsidP="00D27270">
      <w:pPr>
        <w:pStyle w:val="NormalWeb"/>
        <w:numPr>
          <w:ilvl w:val="0"/>
          <w:numId w:val="56"/>
        </w:numPr>
        <w:spacing w:before="0" w:beforeAutospacing="0" w:after="0" w:afterAutospacing="0" w:line="360" w:lineRule="auto"/>
        <w:jc w:val="both"/>
      </w:pPr>
      <w:r w:rsidRPr="00F747BB">
        <w:rPr>
          <w:bCs/>
        </w:rPr>
        <w:lastRenderedPageBreak/>
        <w:t>South West Kisumu</w:t>
      </w:r>
      <w:r w:rsidRPr="00F747BB">
        <w:t xml:space="preserve"> and </w:t>
      </w:r>
      <w:r w:rsidRPr="00F747BB">
        <w:rPr>
          <w:bCs/>
        </w:rPr>
        <w:t>Nyando</w:t>
      </w:r>
      <w:r w:rsidRPr="00F747BB">
        <w:t xml:space="preserve"> hosted two pilot safe spaces offering survivor counseling and legal referral support.</w:t>
      </w:r>
    </w:p>
    <w:p w14:paraId="1E1F55F7" w14:textId="77777777" w:rsidR="008C44DB" w:rsidRPr="00F747BB" w:rsidRDefault="008C44DB" w:rsidP="00D27270">
      <w:pPr>
        <w:pStyle w:val="NormalWeb"/>
        <w:numPr>
          <w:ilvl w:val="0"/>
          <w:numId w:val="56"/>
        </w:numPr>
        <w:spacing w:before="0" w:beforeAutospacing="0" w:after="0" w:afterAutospacing="0" w:line="360" w:lineRule="auto"/>
        <w:jc w:val="both"/>
      </w:pPr>
      <w:r w:rsidRPr="00F747BB">
        <w:t xml:space="preserve">Women groups in </w:t>
      </w:r>
      <w:r w:rsidRPr="00F747BB">
        <w:rPr>
          <w:rStyle w:val="Strong"/>
        </w:rPr>
        <w:t>Muhoroni and Seme</w:t>
      </w:r>
      <w:r w:rsidRPr="00F747BB">
        <w:t xml:space="preserve"> were trained on business skills and linked to the Uwezo Fund and local SACCOs, resulting in the formation of 19 new women-led enterprise groups.</w:t>
      </w:r>
    </w:p>
    <w:p w14:paraId="3331A193" w14:textId="77777777" w:rsidR="008C44DB" w:rsidRPr="00F747BB" w:rsidRDefault="008C44DB" w:rsidP="00D27270">
      <w:pPr>
        <w:pStyle w:val="NormalWeb"/>
        <w:numPr>
          <w:ilvl w:val="0"/>
          <w:numId w:val="56"/>
        </w:numPr>
        <w:spacing w:before="0" w:beforeAutospacing="0" w:after="0" w:afterAutospacing="0" w:line="360" w:lineRule="auto"/>
        <w:jc w:val="both"/>
      </w:pPr>
      <w:r w:rsidRPr="00F747BB">
        <w:t xml:space="preserve">Economic empowerment training reached 100+ women in </w:t>
      </w:r>
      <w:r w:rsidRPr="00F747BB">
        <w:rPr>
          <w:bCs/>
        </w:rPr>
        <w:t>Kobura (Nyando)</w:t>
      </w:r>
      <w:r w:rsidRPr="00F747BB">
        <w:t xml:space="preserve">, </w:t>
      </w:r>
      <w:r w:rsidRPr="00F747BB">
        <w:rPr>
          <w:bCs/>
        </w:rPr>
        <w:t>Ombeyi (Muhoroni)</w:t>
      </w:r>
      <w:r w:rsidRPr="00F747BB">
        <w:t xml:space="preserve">, and </w:t>
      </w:r>
      <w:r w:rsidRPr="00F747BB">
        <w:rPr>
          <w:bCs/>
        </w:rPr>
        <w:t>North Seme</w:t>
      </w:r>
      <w:r w:rsidRPr="00F747BB">
        <w:t>, leading to the registration of 19 new women groups.</w:t>
      </w:r>
    </w:p>
    <w:p w14:paraId="1610E3D3" w14:textId="159AC4E7" w:rsidR="008C44DB" w:rsidRPr="00F747BB" w:rsidRDefault="008C44DB" w:rsidP="00D27270">
      <w:pPr>
        <w:pStyle w:val="NormalWeb"/>
        <w:numPr>
          <w:ilvl w:val="0"/>
          <w:numId w:val="56"/>
        </w:numPr>
        <w:spacing w:before="0" w:beforeAutospacing="0" w:after="0" w:afterAutospacing="0" w:line="360" w:lineRule="auto"/>
        <w:jc w:val="both"/>
      </w:pPr>
      <w:r w:rsidRPr="00F747BB">
        <w:t xml:space="preserve">SRHR and positive masculinity forums were held in </w:t>
      </w:r>
      <w:r w:rsidRPr="00E56D5E">
        <w:rPr>
          <w:bCs/>
        </w:rPr>
        <w:t>Rabuor</w:t>
      </w:r>
      <w:r w:rsidRPr="00F747BB">
        <w:t xml:space="preserve">, </w:t>
      </w:r>
      <w:r w:rsidRPr="00E56D5E">
        <w:rPr>
          <w:bCs/>
        </w:rPr>
        <w:t>West Nyakach</w:t>
      </w:r>
      <w:r w:rsidRPr="00F747BB">
        <w:t xml:space="preserve">, and </w:t>
      </w:r>
      <w:r w:rsidRPr="00E56D5E">
        <w:rPr>
          <w:bCs/>
        </w:rPr>
        <w:t>Kolwa Central</w:t>
      </w:r>
      <w:r w:rsidRPr="00F747BB">
        <w:t>, with over 800 residents engaged.</w:t>
      </w:r>
    </w:p>
    <w:p w14:paraId="2100C5FC" w14:textId="77777777" w:rsidR="008C44DB" w:rsidRPr="00F747BB" w:rsidRDefault="008C44DB" w:rsidP="00F747BB">
      <w:pPr>
        <w:pStyle w:val="NormalWeb"/>
        <w:spacing w:before="0" w:beforeAutospacing="0" w:after="0" w:afterAutospacing="0" w:line="360" w:lineRule="auto"/>
        <w:jc w:val="both"/>
      </w:pPr>
      <w:r w:rsidRPr="00F747BB">
        <w:t>The directorate recorded growing demand for gender-responsive programs, but field coverage was constrained by limited personnel and resource gaps.</w:t>
      </w:r>
    </w:p>
    <w:p w14:paraId="71017560" w14:textId="6D807E7F" w:rsidR="008C44DB" w:rsidRPr="00A23FA3" w:rsidRDefault="008C44DB" w:rsidP="00D27270">
      <w:pPr>
        <w:pStyle w:val="ListParagraph"/>
        <w:numPr>
          <w:ilvl w:val="0"/>
          <w:numId w:val="92"/>
        </w:numPr>
        <w:rPr>
          <w:rStyle w:val="Strong"/>
          <w:rFonts w:ascii="Times New Roman" w:hAnsi="Times New Roman" w:cs="Times New Roman"/>
          <w:b w:val="0"/>
        </w:rPr>
      </w:pPr>
      <w:bookmarkStart w:id="135" w:name="_Toc204553986"/>
      <w:r w:rsidRPr="00A23FA3">
        <w:rPr>
          <w:rStyle w:val="Strong"/>
          <w:rFonts w:ascii="Times New Roman" w:hAnsi="Times New Roman" w:cs="Times New Roman"/>
          <w:bCs w:val="0"/>
        </w:rPr>
        <w:t>Youth Empowerment and Livelihoods</w:t>
      </w:r>
      <w:bookmarkEnd w:id="135"/>
    </w:p>
    <w:p w14:paraId="6000C8BA" w14:textId="77777777" w:rsidR="008C44DB" w:rsidRPr="00E56D5E" w:rsidRDefault="008C44DB" w:rsidP="00E56D5E">
      <w:pPr>
        <w:pStyle w:val="NormalWeb"/>
        <w:spacing w:before="0" w:beforeAutospacing="0" w:after="0" w:afterAutospacing="0" w:line="360" w:lineRule="auto"/>
        <w:jc w:val="both"/>
      </w:pPr>
      <w:r w:rsidRPr="00E56D5E">
        <w:t>This directorate expanded its outreach in digital skilling, vocational training, and civic engagement:</w:t>
      </w:r>
    </w:p>
    <w:p w14:paraId="1921744B" w14:textId="77777777" w:rsidR="008C44DB" w:rsidRPr="00E56D5E" w:rsidRDefault="008C44DB" w:rsidP="00D27270">
      <w:pPr>
        <w:pStyle w:val="NormalWeb"/>
        <w:numPr>
          <w:ilvl w:val="0"/>
          <w:numId w:val="57"/>
        </w:numPr>
        <w:spacing w:before="0" w:beforeAutospacing="0" w:after="0" w:afterAutospacing="0" w:line="360" w:lineRule="auto"/>
        <w:jc w:val="both"/>
      </w:pPr>
      <w:r w:rsidRPr="00E56D5E">
        <w:t xml:space="preserve">Through collaborations with NGOs and the private sector, the department facilitated </w:t>
      </w:r>
      <w:r w:rsidRPr="00E56D5E">
        <w:rPr>
          <w:rStyle w:val="Strong"/>
        </w:rPr>
        <w:t>digital skills boot camps</w:t>
      </w:r>
      <w:r w:rsidRPr="00E56D5E">
        <w:t xml:space="preserve"> in </w:t>
      </w:r>
      <w:r w:rsidRPr="00E56D5E">
        <w:rPr>
          <w:rStyle w:val="Strong"/>
        </w:rPr>
        <w:t>Kisumu Central, Kisumu West, and Nyando</w:t>
      </w:r>
      <w:r w:rsidRPr="00E56D5E">
        <w:t xml:space="preserve">, with over </w:t>
      </w:r>
      <w:r w:rsidRPr="00E56D5E">
        <w:rPr>
          <w:bCs/>
        </w:rPr>
        <w:t>350 youth</w:t>
      </w:r>
      <w:r w:rsidRPr="00E56D5E">
        <w:t xml:space="preserve"> trained in digital skills across </w:t>
      </w:r>
      <w:r w:rsidRPr="00E56D5E">
        <w:rPr>
          <w:bCs/>
        </w:rPr>
        <w:t>Kisumu West (Maseno), Kisumu Central (Nyalenda), and Nyando (Ahero)</w:t>
      </w:r>
      <w:r w:rsidRPr="00E56D5E">
        <w:t xml:space="preserve"> </w:t>
      </w:r>
    </w:p>
    <w:p w14:paraId="33772A3A" w14:textId="77777777" w:rsidR="008C44DB" w:rsidRPr="00E56D5E" w:rsidRDefault="008C44DB" w:rsidP="00D27270">
      <w:pPr>
        <w:pStyle w:val="NormalWeb"/>
        <w:numPr>
          <w:ilvl w:val="0"/>
          <w:numId w:val="57"/>
        </w:numPr>
        <w:spacing w:before="0" w:beforeAutospacing="0" w:after="0" w:afterAutospacing="0" w:line="360" w:lineRule="auto"/>
        <w:jc w:val="both"/>
      </w:pPr>
      <w:r w:rsidRPr="00E56D5E">
        <w:t xml:space="preserve">Vocational skills programs in </w:t>
      </w:r>
      <w:r w:rsidRPr="00E56D5E">
        <w:rPr>
          <w:bCs/>
        </w:rPr>
        <w:t>tailoring (Nyakach), welding (Muhoroni), and agribusiness (Seme)</w:t>
      </w:r>
      <w:r w:rsidRPr="00E56D5E">
        <w:t xml:space="preserve"> reached over 130 out-of-school youth in tailoring, welding, and agribusiness.</w:t>
      </w:r>
    </w:p>
    <w:p w14:paraId="7D9BC9C2" w14:textId="77777777" w:rsidR="008C44DB" w:rsidRPr="00E56D5E" w:rsidRDefault="008C44DB" w:rsidP="00E56D5E">
      <w:pPr>
        <w:pStyle w:val="NormalWeb"/>
        <w:spacing w:before="0" w:beforeAutospacing="0" w:after="0" w:afterAutospacing="0" w:line="360" w:lineRule="auto"/>
        <w:jc w:val="both"/>
      </w:pPr>
      <w:r w:rsidRPr="00E56D5E">
        <w:t xml:space="preserve">The department also launched a </w:t>
      </w:r>
      <w:r w:rsidRPr="00E56D5E">
        <w:rPr>
          <w:rStyle w:val="Strong"/>
        </w:rPr>
        <w:t>Youth in Governance mentorship series</w:t>
      </w:r>
      <w:r w:rsidRPr="00E56D5E">
        <w:t xml:space="preserve">, with townhall forums held in </w:t>
      </w:r>
      <w:r w:rsidRPr="00E56D5E">
        <w:rPr>
          <w:rStyle w:val="Strong"/>
        </w:rPr>
        <w:t>Ahero, Maseno, and Kombewa</w:t>
      </w:r>
      <w:r w:rsidRPr="00E56D5E">
        <w:t>, aimed at fostering political inclusion and civic consciousness.</w:t>
      </w:r>
      <w:r w:rsidRPr="00E56D5E">
        <w:rPr>
          <w:rStyle w:val="Strong"/>
        </w:rPr>
        <w:t xml:space="preserve"> </w:t>
      </w:r>
      <w:r w:rsidRPr="00E56D5E">
        <w:t xml:space="preserve">Still, the lack of a county-wide internship framework and startup support package limits long-term impact. </w:t>
      </w:r>
    </w:p>
    <w:p w14:paraId="52BA1568" w14:textId="6FA41B77" w:rsidR="008C44DB" w:rsidRPr="00A23FA3" w:rsidRDefault="008C44DB" w:rsidP="00D27270">
      <w:pPr>
        <w:pStyle w:val="ListParagraph"/>
        <w:numPr>
          <w:ilvl w:val="0"/>
          <w:numId w:val="92"/>
        </w:numPr>
        <w:rPr>
          <w:rStyle w:val="Strong"/>
          <w:rFonts w:ascii="Times New Roman" w:hAnsi="Times New Roman" w:cs="Times New Roman"/>
        </w:rPr>
      </w:pPr>
      <w:bookmarkStart w:id="136" w:name="_Toc204553987"/>
      <w:r w:rsidRPr="00A23FA3">
        <w:rPr>
          <w:rStyle w:val="Strong"/>
          <w:rFonts w:ascii="Times New Roman" w:hAnsi="Times New Roman" w:cs="Times New Roman"/>
        </w:rPr>
        <w:t>Participation in National and Regional Competitions:</w:t>
      </w:r>
      <w:bookmarkEnd w:id="136"/>
    </w:p>
    <w:p w14:paraId="2F35026D" w14:textId="741B52A1" w:rsidR="008C44DB" w:rsidRPr="00E56D5E" w:rsidRDefault="00E56D5E" w:rsidP="00E56D5E">
      <w:pPr>
        <w:spacing w:after="0" w:line="360" w:lineRule="auto"/>
        <w:rPr>
          <w:rFonts w:ascii="Times New Roman" w:hAnsi="Times New Roman" w:cs="Times New Roman"/>
          <w:sz w:val="24"/>
          <w:szCs w:val="24"/>
        </w:rPr>
      </w:pPr>
      <w:r>
        <w:rPr>
          <w:rFonts w:ascii="Times New Roman" w:hAnsi="Times New Roman" w:cs="Times New Roman"/>
          <w:sz w:val="24"/>
          <w:szCs w:val="24"/>
          <w:lang w:val="en-GB"/>
        </w:rPr>
        <w:t>T</w:t>
      </w:r>
      <w:r w:rsidR="008C44DB" w:rsidRPr="00E56D5E">
        <w:rPr>
          <w:rFonts w:ascii="Times New Roman" w:hAnsi="Times New Roman" w:cs="Times New Roman"/>
          <w:sz w:val="24"/>
          <w:szCs w:val="24"/>
        </w:rPr>
        <w:t>he department successfully mobilized and supported Team Kisumu’s participation in the Kenya Inter-County Sports and Cultural Association (KICOSCA) Games held in Kakamega County. Over 150 athletes and staff from Kisumu competed in athletics, football, volleyball, darts, and other disciplines, registering commendable performance and promoting inter-county cohesion.</w:t>
      </w:r>
    </w:p>
    <w:p w14:paraId="1FAACAA5" w14:textId="77777777" w:rsidR="008C44DB" w:rsidRPr="00E56D5E" w:rsidRDefault="008C44DB" w:rsidP="00E56D5E">
      <w:pPr>
        <w:spacing w:after="0" w:line="360" w:lineRule="auto"/>
        <w:rPr>
          <w:rFonts w:ascii="Times New Roman" w:hAnsi="Times New Roman" w:cs="Times New Roman"/>
          <w:sz w:val="24"/>
          <w:szCs w:val="24"/>
        </w:rPr>
      </w:pPr>
      <w:r w:rsidRPr="00E56D5E">
        <w:rPr>
          <w:rFonts w:ascii="Times New Roman" w:hAnsi="Times New Roman" w:cs="Times New Roman"/>
          <w:sz w:val="24"/>
          <w:szCs w:val="24"/>
        </w:rPr>
        <w:t xml:space="preserve">Additionally, Kisumu County cultural ambassadors participated in the FESTAC (Festival of African and Traditional Arts and Culture) hosted in Nairobi, where Kisumu’s delegation </w:t>
      </w:r>
      <w:r w:rsidRPr="00E56D5E">
        <w:rPr>
          <w:rFonts w:ascii="Times New Roman" w:hAnsi="Times New Roman" w:cs="Times New Roman"/>
          <w:sz w:val="24"/>
          <w:szCs w:val="24"/>
        </w:rPr>
        <w:lastRenderedPageBreak/>
        <w:t>performed traditional music and dances that showcased Luo heritage. This raised the county’s national cultural profile and created an opportunity for artists to network and gain exposure. These national engagements significantly contributed to:</w:t>
      </w:r>
    </w:p>
    <w:p w14:paraId="762CD482" w14:textId="77777777" w:rsidR="008C44DB" w:rsidRPr="00E56D5E" w:rsidRDefault="008C44DB" w:rsidP="00D27270">
      <w:pPr>
        <w:numPr>
          <w:ilvl w:val="0"/>
          <w:numId w:val="58"/>
        </w:numPr>
        <w:spacing w:after="0" w:line="360" w:lineRule="auto"/>
        <w:rPr>
          <w:rFonts w:ascii="Times New Roman" w:hAnsi="Times New Roman" w:cs="Times New Roman"/>
          <w:sz w:val="24"/>
          <w:szCs w:val="24"/>
        </w:rPr>
      </w:pPr>
      <w:r w:rsidRPr="00E56D5E">
        <w:rPr>
          <w:rFonts w:ascii="Times New Roman" w:hAnsi="Times New Roman" w:cs="Times New Roman"/>
          <w:sz w:val="24"/>
          <w:szCs w:val="24"/>
        </w:rPr>
        <w:t>Visibility and brand positioning of Kisumu County at the national stage;</w:t>
      </w:r>
    </w:p>
    <w:p w14:paraId="30E184C0" w14:textId="77777777" w:rsidR="008C44DB" w:rsidRPr="00E56D5E" w:rsidRDefault="008C44DB" w:rsidP="00D27270">
      <w:pPr>
        <w:numPr>
          <w:ilvl w:val="0"/>
          <w:numId w:val="58"/>
        </w:numPr>
        <w:spacing w:after="0" w:line="360" w:lineRule="auto"/>
        <w:rPr>
          <w:rFonts w:ascii="Times New Roman" w:hAnsi="Times New Roman" w:cs="Times New Roman"/>
          <w:sz w:val="24"/>
          <w:szCs w:val="24"/>
        </w:rPr>
      </w:pPr>
      <w:r w:rsidRPr="00E56D5E">
        <w:rPr>
          <w:rFonts w:ascii="Times New Roman" w:hAnsi="Times New Roman" w:cs="Times New Roman"/>
          <w:sz w:val="24"/>
          <w:szCs w:val="24"/>
        </w:rPr>
        <w:t>Motivation of grassroots talent through representation at elite events;</w:t>
      </w:r>
    </w:p>
    <w:p w14:paraId="69BE6690" w14:textId="77777777" w:rsidR="008C44DB" w:rsidRPr="00E56D5E" w:rsidRDefault="008C44DB" w:rsidP="00D27270">
      <w:pPr>
        <w:numPr>
          <w:ilvl w:val="0"/>
          <w:numId w:val="58"/>
        </w:numPr>
        <w:spacing w:after="0" w:line="360" w:lineRule="auto"/>
        <w:rPr>
          <w:rStyle w:val="Strong"/>
          <w:rFonts w:ascii="Times New Roman" w:hAnsi="Times New Roman" w:cs="Times New Roman"/>
          <w:b w:val="0"/>
          <w:bCs w:val="0"/>
          <w:sz w:val="24"/>
          <w:szCs w:val="24"/>
        </w:rPr>
      </w:pPr>
      <w:r w:rsidRPr="00E56D5E">
        <w:rPr>
          <w:rFonts w:ascii="Times New Roman" w:hAnsi="Times New Roman" w:cs="Times New Roman"/>
          <w:sz w:val="24"/>
          <w:szCs w:val="24"/>
        </w:rPr>
        <w:t>Networking and benchmarking for cultural officers and coaches.</w:t>
      </w:r>
      <w:r w:rsidRPr="00E56D5E">
        <w:rPr>
          <w:rStyle w:val="Strong"/>
          <w:rFonts w:ascii="Times New Roman" w:hAnsi="Times New Roman" w:cs="Times New Roman"/>
          <w:sz w:val="24"/>
          <w:szCs w:val="24"/>
        </w:rPr>
        <w:t xml:space="preserve"> </w:t>
      </w:r>
    </w:p>
    <w:p w14:paraId="0E086200" w14:textId="25F7D73F" w:rsidR="008C44DB" w:rsidRPr="004567AD" w:rsidRDefault="008C44DB"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37" w:name="_Toc207707067"/>
      <w:r w:rsidRPr="004567AD">
        <w:rPr>
          <w:rFonts w:ascii="Times New Roman" w:hAnsi="Times New Roman" w:cs="Times New Roman"/>
          <w:b/>
          <w:color w:val="2F5496" w:themeColor="accent1" w:themeShade="BF"/>
          <w:lang w:val="en-US"/>
        </w:rPr>
        <w:t>Challenges Encountered</w:t>
      </w:r>
      <w:bookmarkEnd w:id="137"/>
    </w:p>
    <w:p w14:paraId="3009559E" w14:textId="77777777" w:rsidR="00F747BB" w:rsidRDefault="00F747BB" w:rsidP="008C44DB">
      <w:pPr>
        <w:spacing w:after="0" w:line="240" w:lineRule="auto"/>
        <w:rPr>
          <w:rFonts w:ascii="Times New Roman" w:hAnsi="Times New Roman" w:cs="Times New Roman"/>
          <w:b/>
          <w:color w:val="2F5496" w:themeColor="accent1" w:themeShade="BF"/>
          <w:sz w:val="24"/>
          <w:szCs w:val="24"/>
          <w:lang w:val="en-US"/>
        </w:rPr>
      </w:pPr>
    </w:p>
    <w:p w14:paraId="433E50E3" w14:textId="690C2CC9" w:rsidR="00F747BB" w:rsidRPr="00F747BB" w:rsidRDefault="00F747BB" w:rsidP="00D27270">
      <w:pPr>
        <w:pStyle w:val="ListParagraph"/>
        <w:numPr>
          <w:ilvl w:val="0"/>
          <w:numId w:val="59"/>
        </w:numPr>
        <w:spacing w:after="0" w:line="360" w:lineRule="auto"/>
        <w:rPr>
          <w:rFonts w:ascii="Times New Roman" w:hAnsi="Times New Roman" w:cs="Times New Roman"/>
          <w:sz w:val="24"/>
          <w:szCs w:val="24"/>
        </w:rPr>
      </w:pPr>
      <w:r w:rsidRPr="00F747BB">
        <w:rPr>
          <w:rFonts w:ascii="Times New Roman" w:hAnsi="Times New Roman" w:cs="Times New Roman"/>
          <w:sz w:val="24"/>
          <w:szCs w:val="24"/>
          <w:lang w:val="en-GB"/>
        </w:rPr>
        <w:t>Inadequate Sports infrastructure e.g. unlevelled pitches, Lack of sanitation, no lighting</w:t>
      </w:r>
    </w:p>
    <w:p w14:paraId="797F661B" w14:textId="37577038" w:rsidR="00F747BB" w:rsidRPr="00F747BB" w:rsidRDefault="00F747BB" w:rsidP="00D27270">
      <w:pPr>
        <w:pStyle w:val="ListParagraph"/>
        <w:numPr>
          <w:ilvl w:val="0"/>
          <w:numId w:val="59"/>
        </w:numPr>
        <w:spacing w:after="0" w:line="360" w:lineRule="auto"/>
        <w:rPr>
          <w:rFonts w:ascii="Times New Roman" w:hAnsi="Times New Roman" w:cs="Times New Roman"/>
          <w:sz w:val="24"/>
          <w:szCs w:val="24"/>
        </w:rPr>
      </w:pPr>
      <w:r w:rsidRPr="00F747BB">
        <w:rPr>
          <w:rFonts w:ascii="Times New Roman" w:hAnsi="Times New Roman" w:cs="Times New Roman"/>
          <w:sz w:val="24"/>
          <w:szCs w:val="24"/>
          <w:lang w:val="en-GB"/>
        </w:rPr>
        <w:t>Insufficient dedicated cultural facilities and storage of artefacts</w:t>
      </w:r>
    </w:p>
    <w:p w14:paraId="3078D60F" w14:textId="596285BF" w:rsidR="00F747BB" w:rsidRPr="00F747BB" w:rsidRDefault="00F747BB" w:rsidP="00D27270">
      <w:pPr>
        <w:pStyle w:val="ListParagraph"/>
        <w:numPr>
          <w:ilvl w:val="0"/>
          <w:numId w:val="59"/>
        </w:numPr>
        <w:spacing w:after="0" w:line="360" w:lineRule="auto"/>
        <w:rPr>
          <w:rFonts w:ascii="Times New Roman" w:hAnsi="Times New Roman" w:cs="Times New Roman"/>
          <w:sz w:val="24"/>
          <w:szCs w:val="24"/>
        </w:rPr>
      </w:pPr>
      <w:r w:rsidRPr="00F747BB">
        <w:rPr>
          <w:rFonts w:ascii="Times New Roman" w:hAnsi="Times New Roman" w:cs="Times New Roman"/>
          <w:sz w:val="24"/>
          <w:szCs w:val="24"/>
          <w:lang w:val="en-GB"/>
        </w:rPr>
        <w:t>Staffing gaps, especially in gender and youth directorates.</w:t>
      </w:r>
    </w:p>
    <w:p w14:paraId="6BA28CDC" w14:textId="55683CD7" w:rsidR="00F747BB" w:rsidRPr="00F747BB" w:rsidRDefault="00F747BB" w:rsidP="00D27270">
      <w:pPr>
        <w:pStyle w:val="ListParagraph"/>
        <w:numPr>
          <w:ilvl w:val="0"/>
          <w:numId w:val="59"/>
        </w:numPr>
        <w:spacing w:after="0" w:line="360" w:lineRule="auto"/>
        <w:rPr>
          <w:rFonts w:ascii="Times New Roman" w:hAnsi="Times New Roman" w:cs="Times New Roman"/>
          <w:sz w:val="24"/>
          <w:szCs w:val="24"/>
        </w:rPr>
      </w:pPr>
      <w:r w:rsidRPr="00F747BB">
        <w:rPr>
          <w:rFonts w:ascii="Times New Roman" w:hAnsi="Times New Roman" w:cs="Times New Roman"/>
          <w:sz w:val="24"/>
          <w:szCs w:val="24"/>
          <w:lang w:val="en-GB"/>
        </w:rPr>
        <w:t>Limited Funding for the GBV safe houses and follow up support</w:t>
      </w:r>
    </w:p>
    <w:p w14:paraId="1AF2DE2C" w14:textId="28065DCD" w:rsidR="00F747BB" w:rsidRPr="00F747BB" w:rsidRDefault="00F747BB" w:rsidP="00D27270">
      <w:pPr>
        <w:pStyle w:val="ListParagraph"/>
        <w:numPr>
          <w:ilvl w:val="0"/>
          <w:numId w:val="59"/>
        </w:numPr>
        <w:spacing w:after="0" w:line="360" w:lineRule="auto"/>
        <w:rPr>
          <w:rFonts w:ascii="Times New Roman" w:hAnsi="Times New Roman" w:cs="Times New Roman"/>
          <w:sz w:val="24"/>
          <w:szCs w:val="24"/>
        </w:rPr>
      </w:pPr>
      <w:r w:rsidRPr="00F747BB">
        <w:rPr>
          <w:rFonts w:ascii="Times New Roman" w:hAnsi="Times New Roman" w:cs="Times New Roman"/>
          <w:sz w:val="24"/>
          <w:szCs w:val="24"/>
          <w:lang w:val="en-GB"/>
        </w:rPr>
        <w:t>Youth training programs not linked to internships or funding for start ups</w:t>
      </w:r>
    </w:p>
    <w:p w14:paraId="174940A4" w14:textId="0367FEDD" w:rsidR="00F747BB" w:rsidRPr="00F747BB" w:rsidRDefault="00F747BB" w:rsidP="00D27270">
      <w:pPr>
        <w:pStyle w:val="ListParagraph"/>
        <w:numPr>
          <w:ilvl w:val="0"/>
          <w:numId w:val="59"/>
        </w:numPr>
        <w:spacing w:after="0" w:line="360" w:lineRule="auto"/>
        <w:rPr>
          <w:rFonts w:ascii="Times New Roman" w:hAnsi="Times New Roman" w:cs="Times New Roman"/>
          <w:sz w:val="24"/>
          <w:szCs w:val="24"/>
        </w:rPr>
      </w:pPr>
      <w:r w:rsidRPr="00F747BB">
        <w:rPr>
          <w:rFonts w:ascii="Times New Roman" w:hAnsi="Times New Roman" w:cs="Times New Roman"/>
          <w:sz w:val="24"/>
          <w:szCs w:val="24"/>
          <w:lang w:val="en-GB"/>
        </w:rPr>
        <w:t>Inconsistent Participation in the Civic engagement forums</w:t>
      </w:r>
    </w:p>
    <w:p w14:paraId="47A91537" w14:textId="00F9E9CA" w:rsidR="00F747BB" w:rsidRPr="00F747BB" w:rsidRDefault="00F747BB" w:rsidP="00D27270">
      <w:pPr>
        <w:pStyle w:val="ListParagraph"/>
        <w:numPr>
          <w:ilvl w:val="0"/>
          <w:numId w:val="59"/>
        </w:numPr>
        <w:spacing w:after="0" w:line="360" w:lineRule="auto"/>
        <w:rPr>
          <w:rFonts w:ascii="Times New Roman" w:hAnsi="Times New Roman" w:cs="Times New Roman"/>
          <w:sz w:val="24"/>
          <w:szCs w:val="24"/>
        </w:rPr>
      </w:pPr>
      <w:r w:rsidRPr="00F747BB">
        <w:rPr>
          <w:rFonts w:ascii="Times New Roman" w:hAnsi="Times New Roman" w:cs="Times New Roman"/>
          <w:sz w:val="24"/>
          <w:szCs w:val="24"/>
          <w:lang w:val="en-GB"/>
        </w:rPr>
        <w:t>Weak monitoring systems for field programs</w:t>
      </w:r>
    </w:p>
    <w:p w14:paraId="7E920C56" w14:textId="7538B2A6" w:rsidR="00E56D5E" w:rsidRDefault="00E56D5E"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38" w:name="_Toc207707068"/>
      <w:r w:rsidRPr="004567AD">
        <w:rPr>
          <w:rFonts w:ascii="Times New Roman" w:hAnsi="Times New Roman" w:cs="Times New Roman"/>
          <w:b/>
          <w:color w:val="2F5496" w:themeColor="accent1" w:themeShade="BF"/>
          <w:lang w:val="en-US"/>
        </w:rPr>
        <w:t>Recommendations</w:t>
      </w:r>
      <w:bookmarkEnd w:id="138"/>
      <w:r w:rsidRPr="00E56D5E">
        <w:rPr>
          <w:rFonts w:ascii="Times New Roman" w:hAnsi="Times New Roman" w:cs="Times New Roman"/>
          <w:b/>
          <w:color w:val="2F5496" w:themeColor="accent1" w:themeShade="BF"/>
          <w:lang w:val="en-US"/>
        </w:rPr>
        <w:t xml:space="preserve"> </w:t>
      </w:r>
    </w:p>
    <w:p w14:paraId="778AF013" w14:textId="77777777" w:rsidR="00E56D5E" w:rsidRPr="00E56D5E" w:rsidRDefault="00E56D5E" w:rsidP="00D27270">
      <w:pPr>
        <w:pStyle w:val="ListParagraph"/>
        <w:numPr>
          <w:ilvl w:val="0"/>
          <w:numId w:val="60"/>
        </w:numPr>
        <w:spacing w:after="0" w:line="360" w:lineRule="auto"/>
        <w:jc w:val="both"/>
        <w:rPr>
          <w:rStyle w:val="Strong"/>
          <w:rFonts w:ascii="Times New Roman" w:hAnsi="Times New Roman" w:cs="Times New Roman"/>
          <w:b w:val="0"/>
          <w:bCs w:val="0"/>
          <w:sz w:val="24"/>
          <w:szCs w:val="24"/>
        </w:rPr>
      </w:pPr>
      <w:r w:rsidRPr="00E56D5E">
        <w:rPr>
          <w:rStyle w:val="Strong"/>
          <w:rFonts w:ascii="Times New Roman" w:hAnsi="Times New Roman" w:cs="Times New Roman"/>
          <w:b w:val="0"/>
          <w:sz w:val="24"/>
          <w:szCs w:val="24"/>
        </w:rPr>
        <w:t>Infrastructure Investment: Allocate dedicated budget for upgrading and maintaining youth-friendly sports grounds and cultural centers in all sub-counties. Also, prioritize fencing, water access, sanitation, and lighting in rehabilitated grounds (e.g., Obunga, Kombewa).</w:t>
      </w:r>
    </w:p>
    <w:p w14:paraId="2828F639" w14:textId="77777777" w:rsidR="00E56D5E" w:rsidRPr="00E56D5E" w:rsidRDefault="00E56D5E" w:rsidP="00D27270">
      <w:pPr>
        <w:pStyle w:val="ListParagraph"/>
        <w:numPr>
          <w:ilvl w:val="0"/>
          <w:numId w:val="60"/>
        </w:numPr>
        <w:spacing w:after="0" w:line="360" w:lineRule="auto"/>
        <w:jc w:val="both"/>
        <w:rPr>
          <w:rStyle w:val="Strong"/>
          <w:rFonts w:ascii="Times New Roman" w:hAnsi="Times New Roman" w:cs="Times New Roman"/>
          <w:b w:val="0"/>
          <w:bCs w:val="0"/>
          <w:sz w:val="24"/>
          <w:szCs w:val="24"/>
        </w:rPr>
      </w:pPr>
      <w:r w:rsidRPr="00E56D5E">
        <w:rPr>
          <w:rStyle w:val="Strong"/>
          <w:rFonts w:ascii="Times New Roman" w:hAnsi="Times New Roman" w:cs="Times New Roman"/>
          <w:b w:val="0"/>
          <w:sz w:val="24"/>
          <w:szCs w:val="24"/>
        </w:rPr>
        <w:t>Human Resource Enhancement: Recruit at least one Gender Officer and one Youth Officer in each sub-county. Strengthen capacity of existing officers through quarterly training, peer exchange, and mentorship.</w:t>
      </w:r>
    </w:p>
    <w:p w14:paraId="467AC325" w14:textId="77777777" w:rsidR="00E56D5E" w:rsidRPr="00E56D5E" w:rsidRDefault="00E56D5E" w:rsidP="00D27270">
      <w:pPr>
        <w:pStyle w:val="ListParagraph"/>
        <w:numPr>
          <w:ilvl w:val="0"/>
          <w:numId w:val="60"/>
        </w:numPr>
        <w:spacing w:after="0" w:line="360" w:lineRule="auto"/>
        <w:jc w:val="both"/>
        <w:rPr>
          <w:rStyle w:val="Strong"/>
          <w:rFonts w:ascii="Times New Roman" w:hAnsi="Times New Roman" w:cs="Times New Roman"/>
          <w:b w:val="0"/>
          <w:bCs w:val="0"/>
          <w:sz w:val="24"/>
          <w:szCs w:val="24"/>
        </w:rPr>
      </w:pPr>
      <w:r w:rsidRPr="00E56D5E">
        <w:rPr>
          <w:rStyle w:val="Strong"/>
          <w:rFonts w:ascii="Times New Roman" w:hAnsi="Times New Roman" w:cs="Times New Roman"/>
          <w:b w:val="0"/>
          <w:sz w:val="24"/>
          <w:szCs w:val="24"/>
        </w:rPr>
        <w:t>Scale GBV Response Infrastructure: Expand safe space pilots to at least 5 wards with high GBV incidence (e.g., Rabuor, Manyatta, Katito, Kolwa Central, Nyamaroka). Establish mobile GBV support teams in partnership with the Department of Medical Services and Legal Aid Board.</w:t>
      </w:r>
    </w:p>
    <w:p w14:paraId="6E9D457E" w14:textId="77777777" w:rsidR="00E56D5E" w:rsidRPr="00E56D5E" w:rsidRDefault="00E56D5E" w:rsidP="00D27270">
      <w:pPr>
        <w:pStyle w:val="ListParagraph"/>
        <w:numPr>
          <w:ilvl w:val="0"/>
          <w:numId w:val="60"/>
        </w:numPr>
        <w:spacing w:after="0" w:line="360" w:lineRule="auto"/>
        <w:jc w:val="both"/>
        <w:rPr>
          <w:rStyle w:val="Strong"/>
          <w:rFonts w:ascii="Times New Roman" w:hAnsi="Times New Roman" w:cs="Times New Roman"/>
          <w:b w:val="0"/>
          <w:bCs w:val="0"/>
          <w:sz w:val="24"/>
          <w:szCs w:val="24"/>
        </w:rPr>
      </w:pPr>
      <w:r w:rsidRPr="00E56D5E">
        <w:rPr>
          <w:rStyle w:val="Strong"/>
          <w:rFonts w:ascii="Times New Roman" w:hAnsi="Times New Roman" w:cs="Times New Roman"/>
          <w:b w:val="0"/>
          <w:sz w:val="24"/>
          <w:szCs w:val="24"/>
        </w:rPr>
        <w:t>Strengthen Youth-to-Work Pipelines: Develop structured internship and apprenticeship frameworks in collaboration with the County Trade Department and local businesses. Formalize linkages between vocational training graduates and public works or agribusiness development programs.</w:t>
      </w:r>
    </w:p>
    <w:p w14:paraId="227FF7EC" w14:textId="77777777" w:rsidR="00E56D5E" w:rsidRPr="00E56D5E" w:rsidRDefault="00E56D5E" w:rsidP="00D27270">
      <w:pPr>
        <w:pStyle w:val="ListParagraph"/>
        <w:numPr>
          <w:ilvl w:val="0"/>
          <w:numId w:val="60"/>
        </w:numPr>
        <w:spacing w:after="0" w:line="360" w:lineRule="auto"/>
        <w:jc w:val="both"/>
        <w:rPr>
          <w:rStyle w:val="Strong"/>
          <w:rFonts w:ascii="Times New Roman" w:hAnsi="Times New Roman" w:cs="Times New Roman"/>
          <w:b w:val="0"/>
          <w:bCs w:val="0"/>
          <w:sz w:val="24"/>
          <w:szCs w:val="24"/>
        </w:rPr>
      </w:pPr>
      <w:r w:rsidRPr="00E56D5E">
        <w:rPr>
          <w:rStyle w:val="Strong"/>
          <w:rFonts w:ascii="Times New Roman" w:hAnsi="Times New Roman" w:cs="Times New Roman"/>
          <w:b w:val="0"/>
          <w:sz w:val="24"/>
          <w:szCs w:val="24"/>
        </w:rPr>
        <w:t>Institutionalize Cultural Development: Initiate development of the Kisumu County Cultural Centre and register community-based cultural groups for easier funding access. Digitize cultural content and collaborate with academic institutions for documentation and archiving.</w:t>
      </w:r>
    </w:p>
    <w:p w14:paraId="2256EA09" w14:textId="77777777" w:rsidR="00E56D5E" w:rsidRPr="00E56D5E" w:rsidRDefault="00E56D5E" w:rsidP="00D27270">
      <w:pPr>
        <w:pStyle w:val="ListParagraph"/>
        <w:numPr>
          <w:ilvl w:val="0"/>
          <w:numId w:val="60"/>
        </w:numPr>
        <w:spacing w:after="0" w:line="360" w:lineRule="auto"/>
        <w:jc w:val="both"/>
        <w:rPr>
          <w:rStyle w:val="Strong"/>
          <w:rFonts w:ascii="Times New Roman" w:hAnsi="Times New Roman" w:cs="Times New Roman"/>
          <w:b w:val="0"/>
          <w:bCs w:val="0"/>
          <w:sz w:val="24"/>
          <w:szCs w:val="24"/>
        </w:rPr>
      </w:pPr>
      <w:r w:rsidRPr="00E56D5E">
        <w:rPr>
          <w:rStyle w:val="Strong"/>
          <w:rFonts w:ascii="Times New Roman" w:hAnsi="Times New Roman" w:cs="Times New Roman"/>
          <w:b w:val="0"/>
          <w:sz w:val="24"/>
          <w:szCs w:val="24"/>
        </w:rPr>
        <w:lastRenderedPageBreak/>
        <w:t xml:space="preserve"> Improve Monitoring and Knowledge Management: Fully roll out mobile-based field monitoring for all directorates by Q2 of FY 2025/2026. Establish a centralized digital dashboard to track gender, youth, and cultural program indicators across all sub-counties.</w:t>
      </w:r>
    </w:p>
    <w:p w14:paraId="27078359" w14:textId="77777777" w:rsidR="001824B5" w:rsidRPr="001824B5" w:rsidRDefault="00E56D5E" w:rsidP="00D27270">
      <w:pPr>
        <w:pStyle w:val="ListParagraph"/>
        <w:numPr>
          <w:ilvl w:val="0"/>
          <w:numId w:val="60"/>
        </w:numPr>
        <w:spacing w:after="0" w:line="360" w:lineRule="auto"/>
        <w:jc w:val="both"/>
        <w:rPr>
          <w:rStyle w:val="Strong"/>
          <w:rFonts w:ascii="Times New Roman" w:hAnsi="Times New Roman" w:cs="Times New Roman"/>
          <w:b w:val="0"/>
          <w:bCs w:val="0"/>
          <w:sz w:val="24"/>
          <w:szCs w:val="24"/>
        </w:rPr>
      </w:pPr>
      <w:r w:rsidRPr="00E56D5E">
        <w:rPr>
          <w:rStyle w:val="Strong"/>
          <w:rFonts w:ascii="Times New Roman" w:hAnsi="Times New Roman" w:cs="Times New Roman"/>
          <w:b w:val="0"/>
          <w:sz w:val="24"/>
          <w:szCs w:val="24"/>
        </w:rPr>
        <w:t>Strengthen Partnerships: Continue leveraging relationships with NGOs, CBOs, and faith-based actors for resource mobilization and joint delivery, particularly in youth skilling and GBV prevention. Host quarterly coordination meetings with development partners to align programs and avoid duplication.</w:t>
      </w:r>
    </w:p>
    <w:p w14:paraId="7B5D11D0" w14:textId="6627FC50" w:rsidR="00E56D5E" w:rsidRPr="00E56D5E" w:rsidRDefault="00E56D5E" w:rsidP="001824B5">
      <w:pPr>
        <w:pStyle w:val="ListParagraph"/>
        <w:spacing w:after="0" w:line="360" w:lineRule="auto"/>
        <w:ind w:left="360"/>
        <w:jc w:val="both"/>
        <w:rPr>
          <w:rFonts w:ascii="Times New Roman" w:hAnsi="Times New Roman" w:cs="Times New Roman"/>
          <w:sz w:val="24"/>
          <w:szCs w:val="24"/>
        </w:rPr>
      </w:pPr>
      <w:r w:rsidRPr="00E56D5E">
        <w:rPr>
          <w:rFonts w:ascii="Times New Roman" w:hAnsi="Times New Roman" w:cs="Times New Roman"/>
          <w:sz w:val="24"/>
          <w:szCs w:val="24"/>
        </w:rPr>
        <w:t xml:space="preserve"> </w:t>
      </w:r>
    </w:p>
    <w:p w14:paraId="460197F4" w14:textId="26A2E586" w:rsidR="00E56D5E" w:rsidRPr="004567AD" w:rsidRDefault="00E56D5E"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139" w:name="_Toc204553994"/>
      <w:bookmarkStart w:id="140" w:name="_Toc207707069"/>
      <w:r w:rsidRPr="004567AD">
        <w:rPr>
          <w:rFonts w:ascii="Times New Roman" w:hAnsi="Times New Roman" w:cs="Times New Roman"/>
          <w:b/>
          <w:bCs/>
          <w:color w:val="244061"/>
          <w:sz w:val="24"/>
          <w:szCs w:val="24"/>
        </w:rPr>
        <w:t>DEPARTMENT OF TRADE, TOURISM, COOPERATIVES, INDUSTRIALIZATION, AND MARKETING</w:t>
      </w:r>
      <w:bookmarkEnd w:id="139"/>
      <w:bookmarkEnd w:id="140"/>
    </w:p>
    <w:p w14:paraId="3C8161C2" w14:textId="77777777" w:rsidR="00E56D5E" w:rsidRPr="00E56D5E" w:rsidRDefault="00E56D5E" w:rsidP="00E56D5E">
      <w:pPr>
        <w:pStyle w:val="NormalWeb"/>
        <w:spacing w:before="0" w:beforeAutospacing="0" w:after="0" w:afterAutospacing="0" w:line="360" w:lineRule="auto"/>
        <w:jc w:val="both"/>
      </w:pPr>
    </w:p>
    <w:p w14:paraId="1B2A6E69" w14:textId="2D3AA96A" w:rsidR="00E56D5E" w:rsidRPr="00E56D5E" w:rsidRDefault="00E56D5E" w:rsidP="00E56D5E">
      <w:pPr>
        <w:pStyle w:val="NormalWeb"/>
        <w:spacing w:before="0" w:beforeAutospacing="0" w:after="0" w:afterAutospacing="0" w:line="360" w:lineRule="auto"/>
        <w:jc w:val="both"/>
      </w:pPr>
      <w:r w:rsidRPr="00E56D5E">
        <w:t>The Department of Trade, Tourism, Industry, and Marketing plays a central role in driving Kisumu County’s economic transformation agenda through the promotion of sustainable enterprise development, value addition, investment promotion, tourism diversification, and market access for small-scale traders. In line with the County Integrated Development Plan (CIDP III), the department is mandated to develop policies and programs that foster a vibrant local economy while integrating informal sector actors into structured and competitive value chains.</w:t>
      </w:r>
    </w:p>
    <w:p w14:paraId="08CA9607" w14:textId="0DC729B2" w:rsidR="00E56D5E" w:rsidRPr="00E56D5E" w:rsidRDefault="00E56D5E" w:rsidP="00E56D5E">
      <w:pPr>
        <w:pStyle w:val="NormalWeb"/>
        <w:spacing w:before="0" w:beforeAutospacing="0" w:after="0" w:afterAutospacing="0" w:line="360" w:lineRule="auto"/>
        <w:jc w:val="both"/>
      </w:pPr>
      <w:r w:rsidRPr="00E56D5E">
        <w:t>D</w:t>
      </w:r>
      <w:r>
        <w:t xml:space="preserve">uring </w:t>
      </w:r>
      <w:r w:rsidRPr="00E56D5E">
        <w:t>FY 2024/2025, the department focused on consolidating gains from  rolling out targeted interventions to accelerate post-COVID recovery among MSMEs, promote structured trade facilitation, enhance the performance of cooperative societies, and reposition Kisumu as a regional tourism and investment destination. These interventions were implemented under the guidance of the County Trade and Markets Act, Cooperative Development Policy, and Tourism Strategy. Structurally, the department comprises the following core directorates and units:</w:t>
      </w:r>
    </w:p>
    <w:p w14:paraId="5EEA5266" w14:textId="77777777" w:rsidR="00E56D5E" w:rsidRPr="00E56D5E" w:rsidRDefault="00E56D5E" w:rsidP="00D27270">
      <w:pPr>
        <w:pStyle w:val="NormalWeb"/>
        <w:numPr>
          <w:ilvl w:val="0"/>
          <w:numId w:val="61"/>
        </w:numPr>
        <w:spacing w:before="0" w:beforeAutospacing="0" w:after="0" w:afterAutospacing="0" w:line="360" w:lineRule="auto"/>
        <w:jc w:val="both"/>
      </w:pPr>
      <w:r w:rsidRPr="00E56D5E">
        <w:rPr>
          <w:rStyle w:val="Strong"/>
        </w:rPr>
        <w:t>Directorate of Trade and Enterprise Development:</w:t>
      </w:r>
      <w:r w:rsidRPr="00E56D5E">
        <w:t xml:space="preserve"> Responsible for licensing, trader capacity building, SME support services, and development of market infrastructure.</w:t>
      </w:r>
    </w:p>
    <w:p w14:paraId="5E67F44F" w14:textId="77777777" w:rsidR="00E56D5E" w:rsidRPr="00E56D5E" w:rsidRDefault="00E56D5E" w:rsidP="00D27270">
      <w:pPr>
        <w:pStyle w:val="NormalWeb"/>
        <w:numPr>
          <w:ilvl w:val="0"/>
          <w:numId w:val="61"/>
        </w:numPr>
        <w:spacing w:before="0" w:beforeAutospacing="0" w:after="0" w:afterAutospacing="0" w:line="360" w:lineRule="auto"/>
        <w:jc w:val="both"/>
      </w:pPr>
      <w:r w:rsidRPr="00E56D5E">
        <w:rPr>
          <w:rStyle w:val="Strong"/>
        </w:rPr>
        <w:t>Directorate of Cooperatives:</w:t>
      </w:r>
      <w:r w:rsidRPr="00E56D5E">
        <w:t xml:space="preserve"> Oversees registration, capacity development, and supervision of cooperative societies across the county.</w:t>
      </w:r>
    </w:p>
    <w:p w14:paraId="5514720F" w14:textId="77777777" w:rsidR="00E56D5E" w:rsidRPr="00E56D5E" w:rsidRDefault="00E56D5E" w:rsidP="00D27270">
      <w:pPr>
        <w:pStyle w:val="NormalWeb"/>
        <w:numPr>
          <w:ilvl w:val="0"/>
          <w:numId w:val="61"/>
        </w:numPr>
        <w:spacing w:before="0" w:beforeAutospacing="0" w:after="0" w:afterAutospacing="0" w:line="360" w:lineRule="auto"/>
        <w:jc w:val="both"/>
      </w:pPr>
      <w:r w:rsidRPr="00E56D5E">
        <w:rPr>
          <w:rStyle w:val="Strong"/>
        </w:rPr>
        <w:t>Directorate of Tourism and Hospitality:</w:t>
      </w:r>
      <w:r w:rsidRPr="00E56D5E">
        <w:t xml:space="preserve"> Focuses on destination branding, promotion of cultural heritage, and stakeholder coordination for tourism development.</w:t>
      </w:r>
    </w:p>
    <w:p w14:paraId="0C6890DB" w14:textId="77777777" w:rsidR="00E56D5E" w:rsidRPr="00E56D5E" w:rsidRDefault="00E56D5E" w:rsidP="00D27270">
      <w:pPr>
        <w:pStyle w:val="NormalWeb"/>
        <w:numPr>
          <w:ilvl w:val="0"/>
          <w:numId w:val="61"/>
        </w:numPr>
        <w:spacing w:before="0" w:beforeAutospacing="0" w:after="0" w:afterAutospacing="0" w:line="360" w:lineRule="auto"/>
        <w:jc w:val="both"/>
      </w:pPr>
      <w:r w:rsidRPr="00E56D5E">
        <w:rPr>
          <w:rStyle w:val="Strong"/>
        </w:rPr>
        <w:t>Investment and Marketing Unit:</w:t>
      </w:r>
      <w:r w:rsidRPr="00E56D5E">
        <w:t xml:space="preserve"> Supports investor attraction, trade fairs, product promotion, and strengthening linkages between producers and markets.</w:t>
      </w:r>
    </w:p>
    <w:p w14:paraId="108ACCEE" w14:textId="77777777" w:rsidR="00C32690" w:rsidRPr="00E56D5E" w:rsidRDefault="00C32690" w:rsidP="00E56D5E">
      <w:pPr>
        <w:spacing w:after="0" w:line="360" w:lineRule="auto"/>
        <w:jc w:val="both"/>
        <w:rPr>
          <w:rFonts w:ascii="Times New Roman" w:hAnsi="Times New Roman" w:cs="Times New Roman"/>
          <w:sz w:val="24"/>
          <w:szCs w:val="24"/>
        </w:rPr>
      </w:pPr>
    </w:p>
    <w:p w14:paraId="3B02F4D4" w14:textId="6C31A38E" w:rsidR="000B56D4" w:rsidRPr="004567AD" w:rsidRDefault="00E56D5E"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41" w:name="_Toc207707070"/>
      <w:r w:rsidRPr="004567AD">
        <w:rPr>
          <w:rFonts w:ascii="Times New Roman" w:hAnsi="Times New Roman" w:cs="Times New Roman"/>
          <w:b/>
          <w:color w:val="2F5496" w:themeColor="accent1" w:themeShade="BF"/>
          <w:lang w:val="en-US"/>
        </w:rPr>
        <w:lastRenderedPageBreak/>
        <w:t>Strategic Priorities</w:t>
      </w:r>
      <w:bookmarkEnd w:id="141"/>
    </w:p>
    <w:p w14:paraId="5D2BE46F" w14:textId="7AB754D2" w:rsidR="00E56D5E" w:rsidRPr="00A23FA3" w:rsidRDefault="00E56D5E" w:rsidP="00D27270">
      <w:pPr>
        <w:pStyle w:val="ListParagraph"/>
        <w:numPr>
          <w:ilvl w:val="0"/>
          <w:numId w:val="93"/>
        </w:numPr>
        <w:rPr>
          <w:rStyle w:val="Strong"/>
          <w:rFonts w:ascii="Times New Roman" w:hAnsi="Times New Roman" w:cs="Times New Roman"/>
          <w:b w:val="0"/>
        </w:rPr>
      </w:pPr>
      <w:bookmarkStart w:id="142" w:name="_Toc204553996"/>
      <w:r w:rsidRPr="00A23FA3">
        <w:rPr>
          <w:rStyle w:val="Strong"/>
          <w:rFonts w:ascii="Times New Roman" w:hAnsi="Times New Roman" w:cs="Times New Roman"/>
          <w:bCs w:val="0"/>
        </w:rPr>
        <w:t>Strengthening Market Infrastructure and Trader Support Services</w:t>
      </w:r>
      <w:bookmarkEnd w:id="142"/>
    </w:p>
    <w:p w14:paraId="77E75867" w14:textId="77777777" w:rsidR="00E56D5E" w:rsidRPr="00E56D5E" w:rsidRDefault="00E56D5E" w:rsidP="00E56D5E">
      <w:pPr>
        <w:pStyle w:val="NormalWeb"/>
        <w:spacing w:before="0" w:beforeAutospacing="0" w:after="0" w:afterAutospacing="0" w:line="360" w:lineRule="auto"/>
        <w:jc w:val="both"/>
      </w:pPr>
      <w:r w:rsidRPr="00E56D5E">
        <w:t>The department prioritized the rehabilitation, construction, and upgrading of market facilities across urban and rural centers to improve the working environment for traders. This included provision of sanitation amenities, lockable stalls, storage units, and roofing works. Key markets targeted included Chiga (Kisumu East), Muhoroni Central, Ahero (Nyando), Katito (Nyakach), and Kombewa (Seme). The department also supported trader organizations with registration, licensing, and capacity-building on compliance with business regulations.</w:t>
      </w:r>
    </w:p>
    <w:p w14:paraId="4438FFD3" w14:textId="0AA8246B" w:rsidR="00E56D5E" w:rsidRPr="00A23FA3" w:rsidRDefault="00E56D5E" w:rsidP="00D27270">
      <w:pPr>
        <w:pStyle w:val="ListParagraph"/>
        <w:numPr>
          <w:ilvl w:val="0"/>
          <w:numId w:val="93"/>
        </w:numPr>
        <w:rPr>
          <w:rStyle w:val="Strong"/>
          <w:rFonts w:ascii="Times New Roman" w:hAnsi="Times New Roman" w:cs="Times New Roman"/>
          <w:b w:val="0"/>
        </w:rPr>
      </w:pPr>
      <w:bookmarkStart w:id="143" w:name="_Toc204553997"/>
      <w:r w:rsidRPr="00A23FA3">
        <w:rPr>
          <w:rStyle w:val="Strong"/>
          <w:rFonts w:ascii="Times New Roman" w:hAnsi="Times New Roman" w:cs="Times New Roman"/>
          <w:bCs w:val="0"/>
        </w:rPr>
        <w:t>Expanding Financial Inclusion and SME Support</w:t>
      </w:r>
      <w:bookmarkEnd w:id="143"/>
    </w:p>
    <w:p w14:paraId="59BB12BA" w14:textId="77777777" w:rsidR="00E56D5E" w:rsidRPr="00E56D5E" w:rsidRDefault="00E56D5E" w:rsidP="00E56D5E">
      <w:pPr>
        <w:pStyle w:val="NormalWeb"/>
        <w:spacing w:before="0" w:beforeAutospacing="0" w:after="0" w:afterAutospacing="0" w:line="360" w:lineRule="auto"/>
        <w:jc w:val="both"/>
      </w:pPr>
      <w:r w:rsidRPr="00E56D5E">
        <w:t>Recognizing the financial constraints faced by informal businesses, the department focused on enhancing access to enterprise financing. Working closely with national institutions like the Micro and Small Enterprise Authority (MSEA), Kenya Industrial Estates (KIE), and the Hustler Fund, the department facilitated group-based applications for revolving loans and offered financial literacy training across sub-counties. Women-led and youth-led MSEs were given particular attention in Masogo-Nyang’oma, Manyatta, and Awasi.</w:t>
      </w:r>
    </w:p>
    <w:p w14:paraId="78CA3D0A" w14:textId="77777777" w:rsidR="00E56D5E" w:rsidRPr="00A23FA3" w:rsidRDefault="00E56D5E" w:rsidP="00D27270">
      <w:pPr>
        <w:pStyle w:val="ListParagraph"/>
        <w:numPr>
          <w:ilvl w:val="0"/>
          <w:numId w:val="93"/>
        </w:numPr>
        <w:rPr>
          <w:rStyle w:val="Strong"/>
          <w:rFonts w:ascii="Times New Roman" w:hAnsi="Times New Roman" w:cs="Times New Roman"/>
          <w:b w:val="0"/>
        </w:rPr>
      </w:pPr>
      <w:bookmarkStart w:id="144" w:name="_Toc204553998"/>
      <w:r w:rsidRPr="00A23FA3">
        <w:rPr>
          <w:rStyle w:val="Strong"/>
          <w:rFonts w:ascii="Times New Roman" w:hAnsi="Times New Roman" w:cs="Times New Roman"/>
          <w:bCs w:val="0"/>
        </w:rPr>
        <w:t>Cooperative Development and Governance Reforms</w:t>
      </w:r>
      <w:bookmarkEnd w:id="144"/>
    </w:p>
    <w:p w14:paraId="01948FD0" w14:textId="77777777" w:rsidR="00E56D5E" w:rsidRPr="00E56D5E" w:rsidRDefault="00E56D5E" w:rsidP="00E56D5E">
      <w:pPr>
        <w:pStyle w:val="NormalWeb"/>
        <w:spacing w:before="0" w:beforeAutospacing="0" w:after="0" w:afterAutospacing="0" w:line="360" w:lineRule="auto"/>
        <w:jc w:val="both"/>
      </w:pPr>
      <w:r w:rsidRPr="00E56D5E">
        <w:t>Revitalizing dormant cooperatives and improving governance in active ones was a key priority. The department deployed cooperative officers to support AGMs, statutory audits, registration of new SACCOs, and conflict resolution in societies facing internal disputes. Notable focus was given to cane farming cooperatives in Muhoroni, dairy cooperatives in Nyakach, and fisheries cooperatives in Kisumu West and Central.</w:t>
      </w:r>
    </w:p>
    <w:p w14:paraId="1A01D34A" w14:textId="18E11FCD" w:rsidR="00E56D5E" w:rsidRPr="00A23FA3" w:rsidRDefault="00E56D5E" w:rsidP="00D27270">
      <w:pPr>
        <w:pStyle w:val="ListParagraph"/>
        <w:numPr>
          <w:ilvl w:val="0"/>
          <w:numId w:val="93"/>
        </w:numPr>
        <w:rPr>
          <w:rStyle w:val="Strong"/>
          <w:rFonts w:ascii="Times New Roman" w:hAnsi="Times New Roman" w:cs="Times New Roman"/>
          <w:b w:val="0"/>
        </w:rPr>
      </w:pPr>
      <w:bookmarkStart w:id="145" w:name="_Toc204553999"/>
      <w:r w:rsidRPr="00A23FA3">
        <w:rPr>
          <w:rStyle w:val="Strong"/>
          <w:rFonts w:ascii="Times New Roman" w:hAnsi="Times New Roman" w:cs="Times New Roman"/>
          <w:bCs w:val="0"/>
        </w:rPr>
        <w:t>Tourism Revitalization and Cultural Promotion</w:t>
      </w:r>
      <w:bookmarkEnd w:id="145"/>
    </w:p>
    <w:p w14:paraId="53138969" w14:textId="77777777" w:rsidR="00E56D5E" w:rsidRPr="00E56D5E" w:rsidRDefault="00E56D5E" w:rsidP="00E56D5E">
      <w:pPr>
        <w:pStyle w:val="NormalWeb"/>
        <w:spacing w:before="0" w:beforeAutospacing="0" w:after="0" w:afterAutospacing="0" w:line="360" w:lineRule="auto"/>
        <w:jc w:val="both"/>
      </w:pPr>
      <w:r w:rsidRPr="00E56D5E">
        <w:t>In a bid to revive the tourism sector, which was heavily affected by the post-pandemic downturn, the department invested in domestic tourism activation. It supported the organization of the Dunga Cultural Festival, undertook branding of the Impala Sanctuary access area, and mapped new cultural tourism circuits in Seme and Nyakach. Partnerships with county-based tour operators, hospitality players, and heritage custodians were strengthened to position Kisumu as a unique lakeside destination.</w:t>
      </w:r>
    </w:p>
    <w:p w14:paraId="10B84104" w14:textId="37C6FCAF" w:rsidR="00E56D5E" w:rsidRPr="00E56D5E" w:rsidRDefault="00E56D5E" w:rsidP="00D27270">
      <w:pPr>
        <w:pStyle w:val="ListParagraph"/>
        <w:numPr>
          <w:ilvl w:val="0"/>
          <w:numId w:val="93"/>
        </w:numPr>
      </w:pPr>
      <w:bookmarkStart w:id="146" w:name="_Toc204554000"/>
      <w:r w:rsidRPr="00A23FA3">
        <w:rPr>
          <w:rStyle w:val="Strong"/>
          <w:rFonts w:ascii="Times New Roman" w:hAnsi="Times New Roman" w:cs="Times New Roman"/>
          <w:bCs w:val="0"/>
        </w:rPr>
        <w:t>Investment Promotion and County Marketing</w:t>
      </w:r>
      <w:bookmarkEnd w:id="146"/>
    </w:p>
    <w:p w14:paraId="07A2E37D" w14:textId="77777777" w:rsidR="00E56D5E" w:rsidRPr="00E56D5E" w:rsidRDefault="00E56D5E" w:rsidP="00E56D5E">
      <w:pPr>
        <w:pStyle w:val="NormalWeb"/>
        <w:spacing w:before="0" w:beforeAutospacing="0" w:after="0" w:afterAutospacing="0" w:line="360" w:lineRule="auto"/>
        <w:jc w:val="both"/>
      </w:pPr>
      <w:r w:rsidRPr="00E56D5E">
        <w:t xml:space="preserve">The department enhanced its investment facilitation work by profiling investment-ready projects, including agro-processing, artisanal mining, and eco-tourism ventures. Participation in the Kenya International Investment Conference and regional trade exhibitions enabled </w:t>
      </w:r>
      <w:r w:rsidRPr="00E56D5E">
        <w:lastRenderedPageBreak/>
        <w:t>Kisumu to showcase its comparative advantages. Internally, promotional materials were developed for selected investment clusters in Kisumu East, Nyando, and Muhoroni.</w:t>
      </w:r>
    </w:p>
    <w:p w14:paraId="3E5D5C25" w14:textId="39A48CA2" w:rsidR="00E56D5E" w:rsidRPr="00A23FA3" w:rsidRDefault="00E56D5E" w:rsidP="00D27270">
      <w:pPr>
        <w:pStyle w:val="ListParagraph"/>
        <w:numPr>
          <w:ilvl w:val="0"/>
          <w:numId w:val="93"/>
        </w:numPr>
        <w:rPr>
          <w:rStyle w:val="Strong"/>
          <w:rFonts w:ascii="Times New Roman" w:hAnsi="Times New Roman" w:cs="Times New Roman"/>
          <w:b w:val="0"/>
        </w:rPr>
      </w:pPr>
      <w:bookmarkStart w:id="147" w:name="_Toc204554001"/>
      <w:r w:rsidRPr="00A23FA3">
        <w:rPr>
          <w:rStyle w:val="Strong"/>
          <w:rFonts w:ascii="Times New Roman" w:hAnsi="Times New Roman" w:cs="Times New Roman"/>
          <w:bCs w:val="0"/>
        </w:rPr>
        <w:t>Digitization of Trade Licensing and Market Data Systems</w:t>
      </w:r>
      <w:bookmarkEnd w:id="147"/>
    </w:p>
    <w:p w14:paraId="1EA4CBD0" w14:textId="77777777" w:rsidR="00E56D5E" w:rsidRPr="00E56D5E" w:rsidRDefault="00E56D5E" w:rsidP="00E56D5E">
      <w:pPr>
        <w:pStyle w:val="NormalWeb"/>
        <w:spacing w:before="0" w:beforeAutospacing="0" w:after="0" w:afterAutospacing="0" w:line="360" w:lineRule="auto"/>
        <w:jc w:val="both"/>
      </w:pPr>
      <w:r w:rsidRPr="00E56D5E">
        <w:t>To promote efficiency and transparency, the department scaled up the use of digital platforms for business licensing and market management. Sub-county trade officers were trained on electronic revenue collection and trader registration systems. In markets such as Otonglo, Daraja Mbili, and Kibuye, pilot testing of digital stall allocation and fee payment systems commenced.</w:t>
      </w:r>
    </w:p>
    <w:p w14:paraId="2E62D463" w14:textId="08CC821C" w:rsidR="00E56D5E" w:rsidRPr="00A23FA3" w:rsidRDefault="00E56D5E" w:rsidP="00D27270">
      <w:pPr>
        <w:pStyle w:val="ListParagraph"/>
        <w:numPr>
          <w:ilvl w:val="0"/>
          <w:numId w:val="93"/>
        </w:numPr>
        <w:rPr>
          <w:rStyle w:val="Strong"/>
          <w:rFonts w:ascii="Times New Roman" w:hAnsi="Times New Roman" w:cs="Times New Roman"/>
          <w:b w:val="0"/>
        </w:rPr>
      </w:pPr>
      <w:bookmarkStart w:id="148" w:name="_Toc204554002"/>
      <w:r w:rsidRPr="00A23FA3">
        <w:rPr>
          <w:rStyle w:val="Strong"/>
          <w:rFonts w:ascii="Times New Roman" w:hAnsi="Times New Roman" w:cs="Times New Roman"/>
          <w:bCs w:val="0"/>
        </w:rPr>
        <w:t>Cross-Sectoral Coordination and Stakeholder Engagement</w:t>
      </w:r>
      <w:bookmarkEnd w:id="148"/>
    </w:p>
    <w:p w14:paraId="207AB335" w14:textId="77777777" w:rsidR="00E56D5E" w:rsidRPr="00E56D5E" w:rsidRDefault="00E56D5E" w:rsidP="00E56D5E">
      <w:pPr>
        <w:pStyle w:val="NormalWeb"/>
        <w:spacing w:before="0" w:beforeAutospacing="0" w:after="0" w:afterAutospacing="0" w:line="360" w:lineRule="auto"/>
        <w:jc w:val="both"/>
      </w:pPr>
      <w:r w:rsidRPr="00E56D5E">
        <w:t>The department prioritized multi-stakeholder forums at county and sub-county levels to harmonize trade-related interventions. These included trade cluster meetings, cooperative dialogues, and joint inspections with the Departments of Health, Finance, and Enforcement to improve market compliance and safety standards.</w:t>
      </w:r>
    </w:p>
    <w:p w14:paraId="1E39B88B" w14:textId="09242F91" w:rsidR="00E56D5E" w:rsidRDefault="00E56D5E" w:rsidP="00E56D5E">
      <w:pPr>
        <w:pStyle w:val="NormalWeb"/>
        <w:spacing w:before="0" w:beforeAutospacing="0" w:after="0" w:afterAutospacing="0" w:line="360" w:lineRule="auto"/>
        <w:jc w:val="both"/>
      </w:pPr>
      <w:r w:rsidRPr="00E56D5E">
        <w:t>These strategic priorities were designed to not only address persistent sectoral challenges such as informality, limited access to capital, and weak infrastructure but also to position Kisumu County as a competitive player in regional trade and investment. The outcomes of these efforts are elaborated in the next section under key achievements and strategic pillar analysis.</w:t>
      </w:r>
    </w:p>
    <w:p w14:paraId="4C41711E" w14:textId="059D6285" w:rsidR="00E56D5E" w:rsidRPr="00A23FA3" w:rsidRDefault="00E56D5E"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49" w:name="_Toc207707071"/>
      <w:r w:rsidRPr="00A23FA3">
        <w:rPr>
          <w:rFonts w:ascii="Times New Roman" w:hAnsi="Times New Roman" w:cs="Times New Roman"/>
          <w:b/>
          <w:color w:val="2F5496" w:themeColor="accent1" w:themeShade="BF"/>
          <w:lang w:val="en-US"/>
        </w:rPr>
        <w:t>Key Achievements</w:t>
      </w:r>
      <w:bookmarkEnd w:id="149"/>
    </w:p>
    <w:p w14:paraId="7C929EE7" w14:textId="77777777" w:rsidR="00E56D5E" w:rsidRPr="00A23FA3" w:rsidRDefault="00E56D5E" w:rsidP="00D27270">
      <w:pPr>
        <w:pStyle w:val="ListParagraph"/>
        <w:numPr>
          <w:ilvl w:val="0"/>
          <w:numId w:val="94"/>
        </w:numPr>
        <w:rPr>
          <w:rStyle w:val="Strong"/>
          <w:rFonts w:ascii="Times New Roman" w:hAnsi="Times New Roman" w:cs="Times New Roman"/>
          <w:b w:val="0"/>
        </w:rPr>
      </w:pPr>
      <w:bookmarkStart w:id="150" w:name="_Toc204554004"/>
      <w:r w:rsidRPr="00A23FA3">
        <w:rPr>
          <w:rStyle w:val="Strong"/>
          <w:rFonts w:ascii="Times New Roman" w:hAnsi="Times New Roman" w:cs="Times New Roman"/>
          <w:bCs w:val="0"/>
        </w:rPr>
        <w:t>Trade and Enterprise Development</w:t>
      </w:r>
      <w:bookmarkEnd w:id="150"/>
    </w:p>
    <w:p w14:paraId="1FE6EFF8" w14:textId="77777777" w:rsidR="00E56D5E" w:rsidRPr="001824B5" w:rsidRDefault="00E56D5E" w:rsidP="001824B5">
      <w:pPr>
        <w:pStyle w:val="NormalWeb"/>
        <w:spacing w:before="0" w:beforeAutospacing="0" w:after="0" w:afterAutospacing="0" w:line="360" w:lineRule="auto"/>
        <w:jc w:val="both"/>
      </w:pPr>
      <w:r w:rsidRPr="001824B5">
        <w:t xml:space="preserve">The department oversaw ongoing improvement works in </w:t>
      </w:r>
      <w:r w:rsidRPr="001824B5">
        <w:rPr>
          <w:rStyle w:val="Strong"/>
        </w:rPr>
        <w:t>Kibuye Market (Kisumu Central)</w:t>
      </w:r>
      <w:r w:rsidRPr="001824B5">
        <w:t xml:space="preserve">, including sanitation upgrades and structured relocation of traders to enable phased construction. In </w:t>
      </w:r>
      <w:r w:rsidRPr="001824B5">
        <w:rPr>
          <w:rStyle w:val="Strong"/>
        </w:rPr>
        <w:t>Katito (Nyakach)</w:t>
      </w:r>
      <w:r w:rsidRPr="001824B5">
        <w:t xml:space="preserve"> and </w:t>
      </w:r>
      <w:r w:rsidRPr="001824B5">
        <w:rPr>
          <w:rStyle w:val="Strong"/>
        </w:rPr>
        <w:t>Muhoroni Central</w:t>
      </w:r>
      <w:r w:rsidRPr="001824B5">
        <w:t xml:space="preserve">, 135 traders benefited from allocation of new market stalls under the CRF-supported interventions. These efforts enhanced hygiene, orderliness, and safety in high-traffic informal markets. Trade officers conducted compliance and awareness drives in all sub-counties, leading to the licensing of 1,246 traders, most notably in </w:t>
      </w:r>
      <w:r w:rsidRPr="001824B5">
        <w:rPr>
          <w:rStyle w:val="Strong"/>
        </w:rPr>
        <w:t>Kondele, Ahero, and Kombewa</w:t>
      </w:r>
      <w:r w:rsidRPr="001824B5">
        <w:t xml:space="preserve">. The drive also contributed to improved Own Source Revenue (OSR) collection and trader registration. Over 400 small-scale traders, 65% of them women, participated in business development training held in </w:t>
      </w:r>
      <w:r w:rsidRPr="001824B5">
        <w:rPr>
          <w:rStyle w:val="Strong"/>
        </w:rPr>
        <w:t>Kisumu East, Nyando, and Seme</w:t>
      </w:r>
      <w:r w:rsidRPr="001824B5">
        <w:t>, covering topics like taxation, record keeping, and AGPO registration.</w:t>
      </w:r>
    </w:p>
    <w:p w14:paraId="3E6B275E" w14:textId="2D817FCA" w:rsidR="00E56D5E" w:rsidRPr="001824B5" w:rsidRDefault="00E56D5E" w:rsidP="00D27270">
      <w:pPr>
        <w:pStyle w:val="ListParagraph"/>
        <w:numPr>
          <w:ilvl w:val="0"/>
          <w:numId w:val="94"/>
        </w:numPr>
      </w:pPr>
      <w:bookmarkStart w:id="151" w:name="_Toc204554005"/>
      <w:r w:rsidRPr="00A23FA3">
        <w:rPr>
          <w:rStyle w:val="Strong"/>
          <w:rFonts w:ascii="Times New Roman" w:hAnsi="Times New Roman" w:cs="Times New Roman"/>
          <w:bCs w:val="0"/>
        </w:rPr>
        <w:t>Tourism Development and Promotion</w:t>
      </w:r>
      <w:bookmarkEnd w:id="151"/>
    </w:p>
    <w:p w14:paraId="2FD21598" w14:textId="77777777" w:rsidR="00E56D5E" w:rsidRPr="001824B5" w:rsidRDefault="00E56D5E" w:rsidP="001824B5">
      <w:pPr>
        <w:pStyle w:val="NormalWeb"/>
        <w:spacing w:before="0" w:beforeAutospacing="0" w:after="0" w:afterAutospacing="0" w:line="360" w:lineRule="auto"/>
        <w:jc w:val="both"/>
      </w:pPr>
      <w:r w:rsidRPr="001824B5">
        <w:t xml:space="preserve">The department completed a geo-tagged database of </w:t>
      </w:r>
      <w:r w:rsidRPr="001824B5">
        <w:rPr>
          <w:rStyle w:val="Strong"/>
        </w:rPr>
        <w:t>25 tourism sites</w:t>
      </w:r>
      <w:r w:rsidRPr="001824B5">
        <w:t xml:space="preserve"> across Kisumu County, including sites in </w:t>
      </w:r>
      <w:r w:rsidRPr="001824B5">
        <w:rPr>
          <w:rStyle w:val="Strong"/>
        </w:rPr>
        <w:t>Ndere Island (Nyakach), Fort Tenan (Muhoroni), Kit Mikayi (Seme), and Kisumu Impala Sanctuary</w:t>
      </w:r>
      <w:r w:rsidRPr="001824B5">
        <w:t xml:space="preserve">. The profiling is aimed at anchoring the county’s tourism </w:t>
      </w:r>
      <w:r w:rsidRPr="001824B5">
        <w:lastRenderedPageBreak/>
        <w:t xml:space="preserve">investment and packaging strategy. Technical support was extended to at least 10 community-based tourism groups including </w:t>
      </w:r>
      <w:r w:rsidRPr="001824B5">
        <w:rPr>
          <w:rStyle w:val="Strong"/>
        </w:rPr>
        <w:t>Kit Mikayi Cultural Dancers</w:t>
      </w:r>
      <w:r w:rsidRPr="001824B5">
        <w:t xml:space="preserve"> and </w:t>
      </w:r>
      <w:r w:rsidRPr="001824B5">
        <w:rPr>
          <w:rStyle w:val="Strong"/>
        </w:rPr>
        <w:t>Nyamaroka Eco-Tourism Group</w:t>
      </w:r>
      <w:r w:rsidRPr="001824B5">
        <w:t xml:space="preserve">, enhancing product development and readiness for domestic tourist hosting. Kisumu County participated in the </w:t>
      </w:r>
      <w:r w:rsidRPr="001824B5">
        <w:rPr>
          <w:rStyle w:val="Strong"/>
        </w:rPr>
        <w:t>National Tourism Expo</w:t>
      </w:r>
      <w:r w:rsidRPr="001824B5">
        <w:t xml:space="preserve"> in Nairobi, showcasing cultural artifacts, culinary products, and local artists from Nyakach and Seme, thereby positioning Kisumu as a lakeside tourism hub.</w:t>
      </w:r>
    </w:p>
    <w:p w14:paraId="0FADBE65" w14:textId="2C7E9795" w:rsidR="00E56D5E" w:rsidRPr="001824B5" w:rsidRDefault="00E56D5E" w:rsidP="00D27270">
      <w:pPr>
        <w:pStyle w:val="ListParagraph"/>
        <w:numPr>
          <w:ilvl w:val="0"/>
          <w:numId w:val="94"/>
        </w:numPr>
      </w:pPr>
      <w:bookmarkStart w:id="152" w:name="_Toc204554006"/>
      <w:r w:rsidRPr="00A23FA3">
        <w:rPr>
          <w:rStyle w:val="Strong"/>
          <w:rFonts w:ascii="Times New Roman" w:hAnsi="Times New Roman" w:cs="Times New Roman"/>
          <w:bCs w:val="0"/>
        </w:rPr>
        <w:t>Industrial and Investment Promotion</w:t>
      </w:r>
      <w:bookmarkEnd w:id="152"/>
    </w:p>
    <w:p w14:paraId="176DDBF2" w14:textId="77777777" w:rsidR="00E56D5E" w:rsidRPr="001824B5" w:rsidRDefault="00E56D5E" w:rsidP="001824B5">
      <w:pPr>
        <w:pStyle w:val="NormalWeb"/>
        <w:spacing w:before="0" w:beforeAutospacing="0" w:after="0" w:afterAutospacing="0" w:line="360" w:lineRule="auto"/>
        <w:jc w:val="both"/>
      </w:pPr>
      <w:r w:rsidRPr="001824B5">
        <w:t xml:space="preserve">The department facilitated forums with Jua Kali artisans in </w:t>
      </w:r>
      <w:r w:rsidRPr="001824B5">
        <w:rPr>
          <w:rStyle w:val="Strong"/>
        </w:rPr>
        <w:t>Kondele, Maseno, and Awasi</w:t>
      </w:r>
      <w:r w:rsidRPr="001824B5">
        <w:t>, addressing access to public procurement opportunities, skills upgrading, and collective branding of metal works and furniture products. A draft framework for the Kisumu County Investment and Industrial Promotion Policy was completed and shared for stakeholder input. This will provide incentives and regulations to attract SMEs and larger investors into industrial parks.</w:t>
      </w:r>
    </w:p>
    <w:p w14:paraId="26E3EBF7" w14:textId="7A2E5B27" w:rsidR="00E56D5E" w:rsidRPr="00A23FA3" w:rsidRDefault="00E56D5E" w:rsidP="00D27270">
      <w:pPr>
        <w:pStyle w:val="ListParagraph"/>
        <w:numPr>
          <w:ilvl w:val="0"/>
          <w:numId w:val="94"/>
        </w:numPr>
        <w:rPr>
          <w:rStyle w:val="Strong"/>
          <w:rFonts w:ascii="Times New Roman" w:hAnsi="Times New Roman" w:cs="Times New Roman"/>
          <w:b w:val="0"/>
        </w:rPr>
      </w:pPr>
      <w:bookmarkStart w:id="153" w:name="_Toc204554007"/>
      <w:r w:rsidRPr="00A23FA3">
        <w:rPr>
          <w:rStyle w:val="Strong"/>
          <w:rFonts w:ascii="Times New Roman" w:hAnsi="Times New Roman" w:cs="Times New Roman"/>
          <w:bCs w:val="0"/>
        </w:rPr>
        <w:t>Marketing and Value Chain Support</w:t>
      </w:r>
      <w:bookmarkEnd w:id="153"/>
    </w:p>
    <w:p w14:paraId="10E02FFC" w14:textId="77777777" w:rsidR="00E56D5E" w:rsidRPr="001824B5" w:rsidRDefault="00E56D5E" w:rsidP="001824B5">
      <w:pPr>
        <w:pStyle w:val="NormalWeb"/>
        <w:spacing w:before="0" w:beforeAutospacing="0" w:after="0" w:afterAutospacing="0" w:line="360" w:lineRule="auto"/>
        <w:jc w:val="both"/>
      </w:pPr>
      <w:r w:rsidRPr="001824B5">
        <w:t xml:space="preserve">Weekly market days were formalized in </w:t>
      </w:r>
      <w:r w:rsidRPr="001824B5">
        <w:rPr>
          <w:rStyle w:val="Strong"/>
        </w:rPr>
        <w:t>Koru, Nyakach, and Nyamasaria</w:t>
      </w:r>
      <w:r w:rsidRPr="001824B5">
        <w:t xml:space="preserve">, with county-level branding materials provided. This improved visibility and attracted cross-border buyers. The department supported 5 producer cooperatives in </w:t>
      </w:r>
      <w:r w:rsidRPr="001824B5">
        <w:rPr>
          <w:rStyle w:val="Strong"/>
        </w:rPr>
        <w:t>rice (Ahero), fish (Dunga), and dairy (Koru)</w:t>
      </w:r>
      <w:r w:rsidRPr="001824B5">
        <w:t xml:space="preserve"> with marketing support, packaging, and connections to buyers within Kisumu and neighboring counties.</w:t>
      </w:r>
    </w:p>
    <w:p w14:paraId="4F5467E0" w14:textId="0F1C07E0" w:rsidR="00E56D5E" w:rsidRPr="00A23FA3" w:rsidRDefault="00E56D5E" w:rsidP="00D27270">
      <w:pPr>
        <w:pStyle w:val="ListParagraph"/>
        <w:numPr>
          <w:ilvl w:val="0"/>
          <w:numId w:val="94"/>
        </w:numPr>
        <w:rPr>
          <w:rStyle w:val="Strong"/>
          <w:rFonts w:ascii="Times New Roman" w:hAnsi="Times New Roman" w:cs="Times New Roman"/>
          <w:bCs w:val="0"/>
        </w:rPr>
      </w:pPr>
      <w:bookmarkStart w:id="154" w:name="_Toc204554008"/>
      <w:r w:rsidRPr="00A23FA3">
        <w:rPr>
          <w:rStyle w:val="Strong"/>
          <w:rFonts w:ascii="Times New Roman" w:hAnsi="Times New Roman" w:cs="Times New Roman"/>
          <w:bCs w:val="0"/>
        </w:rPr>
        <w:t>Cross-Cutting Success: Inter-Sectoral Coordination and Stakeholder Engagement</w:t>
      </w:r>
      <w:bookmarkEnd w:id="154"/>
    </w:p>
    <w:p w14:paraId="7421D862" w14:textId="287D33EB" w:rsidR="00E56D5E" w:rsidRPr="001824B5" w:rsidRDefault="00E56D5E" w:rsidP="001824B5">
      <w:pPr>
        <w:pStyle w:val="NormalWeb"/>
        <w:spacing w:before="0" w:beforeAutospacing="0" w:after="0" w:afterAutospacing="0" w:line="360" w:lineRule="auto"/>
        <w:jc w:val="both"/>
        <w:rPr>
          <w:rStyle w:val="Strong"/>
          <w:b w:val="0"/>
          <w:bCs w:val="0"/>
        </w:rPr>
      </w:pPr>
      <w:r w:rsidRPr="001824B5">
        <w:t xml:space="preserve">A notable cross-cutting achievement was the strengthening of partnerships with key stakeholders. The department co-hosted trade forums with the </w:t>
      </w:r>
      <w:r w:rsidRPr="001824B5">
        <w:rPr>
          <w:rStyle w:val="Strong"/>
        </w:rPr>
        <w:t>County Department of Finance</w:t>
      </w:r>
      <w:r w:rsidRPr="001824B5">
        <w:t xml:space="preserve"> (for revenue integration), </w:t>
      </w:r>
      <w:r w:rsidRPr="001824B5">
        <w:rPr>
          <w:rStyle w:val="Strong"/>
        </w:rPr>
        <w:t>Public Health</w:t>
      </w:r>
      <w:r w:rsidRPr="001824B5">
        <w:t xml:space="preserve"> (for sanitation standards in markets), and </w:t>
      </w:r>
      <w:r w:rsidRPr="001824B5">
        <w:rPr>
          <w:rStyle w:val="Strong"/>
        </w:rPr>
        <w:t>Youth Affairs</w:t>
      </w:r>
      <w:r w:rsidRPr="001824B5">
        <w:t xml:space="preserve"> (for youth enterprise development). Engagements with CSOs, banks, cooperative unions, and tour associations enhanced project implementation, reduced duplication, and catalyzed resource mobilization. </w:t>
      </w:r>
    </w:p>
    <w:p w14:paraId="517729E7" w14:textId="5873BB38" w:rsidR="00E56D5E" w:rsidRPr="00A23FA3" w:rsidRDefault="001824B5" w:rsidP="00A23FA3">
      <w:pPr>
        <w:pStyle w:val="Heading3"/>
        <w:tabs>
          <w:tab w:val="left" w:pos="5850"/>
        </w:tabs>
        <w:spacing w:line="360" w:lineRule="auto"/>
        <w:rPr>
          <w:rFonts w:ascii="Times New Roman" w:hAnsi="Times New Roman" w:cs="Times New Roman"/>
          <w:b/>
          <w:color w:val="2F5496" w:themeColor="accent1" w:themeShade="BF"/>
          <w:lang w:val="en-US"/>
        </w:rPr>
      </w:pPr>
      <w:bookmarkStart w:id="155" w:name="_Toc207707072"/>
      <w:r w:rsidRPr="00A23FA3">
        <w:rPr>
          <w:rFonts w:ascii="Times New Roman" w:hAnsi="Times New Roman" w:cs="Times New Roman"/>
          <w:b/>
          <w:color w:val="2F5496" w:themeColor="accent1" w:themeShade="BF"/>
          <w:lang w:val="en-US"/>
        </w:rPr>
        <w:t>Challenges Encountered</w:t>
      </w:r>
      <w:bookmarkEnd w:id="155"/>
    </w:p>
    <w:p w14:paraId="38B5447C" w14:textId="77777777" w:rsidR="001824B5" w:rsidRPr="001824B5" w:rsidRDefault="001824B5" w:rsidP="00D27270">
      <w:pPr>
        <w:pStyle w:val="ListParagraph"/>
        <w:numPr>
          <w:ilvl w:val="0"/>
          <w:numId w:val="62"/>
        </w:numPr>
        <w:spacing w:after="0" w:line="360" w:lineRule="auto"/>
        <w:jc w:val="both"/>
        <w:rPr>
          <w:rFonts w:ascii="Times New Roman" w:hAnsi="Times New Roman" w:cs="Times New Roman"/>
          <w:sz w:val="24"/>
          <w:szCs w:val="24"/>
        </w:rPr>
      </w:pPr>
      <w:r w:rsidRPr="001824B5">
        <w:rPr>
          <w:rStyle w:val="Strong"/>
          <w:rFonts w:ascii="Times New Roman" w:hAnsi="Times New Roman" w:cs="Times New Roman"/>
          <w:sz w:val="24"/>
          <w:szCs w:val="24"/>
        </w:rPr>
        <w:t xml:space="preserve">Inadequate Infrastructure and Stalled Market Upgrades: </w:t>
      </w:r>
      <w:r w:rsidRPr="001824B5">
        <w:rPr>
          <w:rFonts w:ascii="Times New Roman" w:hAnsi="Times New Roman" w:cs="Times New Roman"/>
          <w:sz w:val="24"/>
          <w:szCs w:val="24"/>
        </w:rPr>
        <w:t xml:space="preserve">Many markets, especially in </w:t>
      </w:r>
      <w:r w:rsidRPr="001824B5">
        <w:rPr>
          <w:rStyle w:val="Strong"/>
          <w:rFonts w:ascii="Times New Roman" w:hAnsi="Times New Roman" w:cs="Times New Roman"/>
          <w:sz w:val="24"/>
          <w:szCs w:val="24"/>
        </w:rPr>
        <w:t>Kisumu East (Nyamasaria)</w:t>
      </w:r>
      <w:r w:rsidRPr="001824B5">
        <w:rPr>
          <w:rFonts w:ascii="Times New Roman" w:hAnsi="Times New Roman" w:cs="Times New Roman"/>
          <w:sz w:val="24"/>
          <w:szCs w:val="24"/>
        </w:rPr>
        <w:t xml:space="preserve">, </w:t>
      </w:r>
      <w:r w:rsidRPr="001824B5">
        <w:rPr>
          <w:rStyle w:val="Strong"/>
          <w:rFonts w:ascii="Times New Roman" w:hAnsi="Times New Roman" w:cs="Times New Roman"/>
          <w:sz w:val="24"/>
          <w:szCs w:val="24"/>
        </w:rPr>
        <w:t>Kisumu West (Maseno)</w:t>
      </w:r>
      <w:r w:rsidRPr="001824B5">
        <w:rPr>
          <w:rFonts w:ascii="Times New Roman" w:hAnsi="Times New Roman" w:cs="Times New Roman"/>
          <w:sz w:val="24"/>
          <w:szCs w:val="24"/>
        </w:rPr>
        <w:t xml:space="preserve">, and </w:t>
      </w:r>
      <w:r w:rsidRPr="001824B5">
        <w:rPr>
          <w:rStyle w:val="Strong"/>
          <w:rFonts w:ascii="Times New Roman" w:hAnsi="Times New Roman" w:cs="Times New Roman"/>
          <w:sz w:val="24"/>
          <w:szCs w:val="24"/>
        </w:rPr>
        <w:t>Muhoroni (Omondi)</w:t>
      </w:r>
      <w:r w:rsidRPr="001824B5">
        <w:rPr>
          <w:rFonts w:ascii="Times New Roman" w:hAnsi="Times New Roman" w:cs="Times New Roman"/>
          <w:sz w:val="24"/>
          <w:szCs w:val="24"/>
        </w:rPr>
        <w:t xml:space="preserve"> lacked adequate sheds, sanitation facilities, and drainage systems, leading to trader congestion, poor hygiene, and reduced customer confidence. The department, in collaboration with the Directorate of Public Works, prioritized critical upgrades in phases. Temporary solutions </w:t>
      </w:r>
      <w:r w:rsidRPr="001824B5">
        <w:rPr>
          <w:rFonts w:ascii="Times New Roman" w:hAnsi="Times New Roman" w:cs="Times New Roman"/>
          <w:sz w:val="24"/>
          <w:szCs w:val="24"/>
        </w:rPr>
        <w:lastRenderedPageBreak/>
        <w:t>such as portable toilets and open-air platforms were provided pending full infrastructure budgets in FY 2025/26.</w:t>
      </w:r>
    </w:p>
    <w:p w14:paraId="1D11097D" w14:textId="77777777" w:rsidR="001824B5" w:rsidRPr="001824B5" w:rsidRDefault="001824B5" w:rsidP="00D27270">
      <w:pPr>
        <w:pStyle w:val="ListParagraph"/>
        <w:numPr>
          <w:ilvl w:val="0"/>
          <w:numId w:val="62"/>
        </w:numPr>
        <w:spacing w:after="0" w:line="360" w:lineRule="auto"/>
        <w:jc w:val="both"/>
        <w:rPr>
          <w:rFonts w:ascii="Times New Roman" w:hAnsi="Times New Roman" w:cs="Times New Roman"/>
          <w:sz w:val="24"/>
          <w:szCs w:val="24"/>
        </w:rPr>
      </w:pPr>
      <w:r w:rsidRPr="001824B5">
        <w:rPr>
          <w:rStyle w:val="Strong"/>
          <w:rFonts w:ascii="Times New Roman" w:hAnsi="Times New Roman" w:cs="Times New Roman"/>
          <w:sz w:val="24"/>
          <w:szCs w:val="24"/>
        </w:rPr>
        <w:t xml:space="preserve">Staffing Gaps Across Directorates: </w:t>
      </w:r>
      <w:r w:rsidRPr="001824B5">
        <w:rPr>
          <w:rFonts w:ascii="Times New Roman" w:hAnsi="Times New Roman" w:cs="Times New Roman"/>
          <w:sz w:val="24"/>
          <w:szCs w:val="24"/>
        </w:rPr>
        <w:t xml:space="preserve">The department has only a limited number of cooperative and tourism officers, with some sub-counties such as </w:t>
      </w:r>
      <w:r w:rsidRPr="001824B5">
        <w:rPr>
          <w:rStyle w:val="Strong"/>
          <w:rFonts w:ascii="Times New Roman" w:hAnsi="Times New Roman" w:cs="Times New Roman"/>
          <w:sz w:val="24"/>
          <w:szCs w:val="24"/>
        </w:rPr>
        <w:t>Seme</w:t>
      </w:r>
      <w:r w:rsidRPr="001824B5">
        <w:rPr>
          <w:rFonts w:ascii="Times New Roman" w:hAnsi="Times New Roman" w:cs="Times New Roman"/>
          <w:sz w:val="24"/>
          <w:szCs w:val="24"/>
        </w:rPr>
        <w:t xml:space="preserve"> and </w:t>
      </w:r>
      <w:r w:rsidRPr="001824B5">
        <w:rPr>
          <w:rStyle w:val="Strong"/>
          <w:rFonts w:ascii="Times New Roman" w:hAnsi="Times New Roman" w:cs="Times New Roman"/>
          <w:sz w:val="24"/>
          <w:szCs w:val="24"/>
        </w:rPr>
        <w:t>Muhoroni</w:t>
      </w:r>
      <w:r w:rsidRPr="001824B5">
        <w:rPr>
          <w:rFonts w:ascii="Times New Roman" w:hAnsi="Times New Roman" w:cs="Times New Roman"/>
          <w:sz w:val="24"/>
          <w:szCs w:val="24"/>
        </w:rPr>
        <w:t xml:space="preserve"> lacking full-time personnel. Officers were cross-deployed across wards and sub-counties on rotational assignments. In some cases, trade officers were given additional training to temporarily support cooperative and tourism-related work.</w:t>
      </w:r>
    </w:p>
    <w:p w14:paraId="31A5BBFB" w14:textId="77777777" w:rsidR="001824B5" w:rsidRPr="001824B5" w:rsidRDefault="001824B5" w:rsidP="00D27270">
      <w:pPr>
        <w:pStyle w:val="ListParagraph"/>
        <w:numPr>
          <w:ilvl w:val="0"/>
          <w:numId w:val="62"/>
        </w:numPr>
        <w:spacing w:after="0" w:line="360" w:lineRule="auto"/>
        <w:jc w:val="both"/>
        <w:rPr>
          <w:rFonts w:ascii="Times New Roman" w:hAnsi="Times New Roman" w:cs="Times New Roman"/>
          <w:sz w:val="24"/>
          <w:szCs w:val="24"/>
        </w:rPr>
      </w:pPr>
      <w:r w:rsidRPr="001824B5">
        <w:rPr>
          <w:rStyle w:val="Strong"/>
          <w:rFonts w:ascii="Times New Roman" w:hAnsi="Times New Roman" w:cs="Times New Roman"/>
          <w:sz w:val="24"/>
          <w:szCs w:val="24"/>
        </w:rPr>
        <w:t xml:space="preserve">Low Awareness of AGPO and Compliance Requirements: </w:t>
      </w:r>
      <w:r w:rsidRPr="001824B5">
        <w:rPr>
          <w:rFonts w:ascii="Times New Roman" w:hAnsi="Times New Roman" w:cs="Times New Roman"/>
          <w:sz w:val="24"/>
          <w:szCs w:val="24"/>
        </w:rPr>
        <w:t>A large proportion of micro and small enterprises (MSEs), especially women-led ones, were unaware of the Access to Government Procurement Opportunities (AGPO) and business compliance requirements. The department rolled out six sensitization forums in target wards, prioritizing women and youth-led enterprises, and linked them to Huduma Centres and online registration portals.</w:t>
      </w:r>
    </w:p>
    <w:p w14:paraId="3E294F2C" w14:textId="77777777" w:rsidR="001824B5" w:rsidRPr="001824B5" w:rsidRDefault="001824B5" w:rsidP="00D27270">
      <w:pPr>
        <w:pStyle w:val="ListParagraph"/>
        <w:numPr>
          <w:ilvl w:val="0"/>
          <w:numId w:val="62"/>
        </w:numPr>
        <w:spacing w:after="0" w:line="360" w:lineRule="auto"/>
        <w:jc w:val="both"/>
        <w:rPr>
          <w:rStyle w:val="Strong"/>
          <w:rFonts w:ascii="Times New Roman" w:hAnsi="Times New Roman" w:cs="Times New Roman"/>
          <w:b w:val="0"/>
          <w:bCs w:val="0"/>
          <w:sz w:val="24"/>
          <w:szCs w:val="24"/>
        </w:rPr>
      </w:pPr>
      <w:r w:rsidRPr="001824B5">
        <w:rPr>
          <w:rStyle w:val="Strong"/>
          <w:rFonts w:ascii="Times New Roman" w:hAnsi="Times New Roman" w:cs="Times New Roman"/>
          <w:b w:val="0"/>
          <w:sz w:val="24"/>
          <w:szCs w:val="24"/>
        </w:rPr>
        <w:t>Limited Budget for Tourism Promotion and Product Packaging: Though Kisumu County has strong cultural and ecological tourism potential, budgetary allocation for tourism product development and marketing remained minimal. The department collaborated with Kenya Tourism Board, Lake Region Economic Bloc (LREB), and community-based groups to promote destinations such as Ndere Island, Kit Mikayi, and Dunga Wetlands through joint platforms, expos, and volunteer-driven mapping.</w:t>
      </w:r>
    </w:p>
    <w:p w14:paraId="51CF0D4C" w14:textId="77777777" w:rsidR="001824B5" w:rsidRPr="001824B5" w:rsidRDefault="001824B5" w:rsidP="00D27270">
      <w:pPr>
        <w:pStyle w:val="ListParagraph"/>
        <w:numPr>
          <w:ilvl w:val="0"/>
          <w:numId w:val="62"/>
        </w:numPr>
        <w:spacing w:after="0" w:line="360" w:lineRule="auto"/>
        <w:jc w:val="both"/>
        <w:rPr>
          <w:rFonts w:ascii="Times New Roman" w:hAnsi="Times New Roman" w:cs="Times New Roman"/>
          <w:sz w:val="24"/>
          <w:szCs w:val="24"/>
        </w:rPr>
      </w:pPr>
      <w:r w:rsidRPr="001824B5">
        <w:rPr>
          <w:rStyle w:val="Strong"/>
          <w:rFonts w:ascii="Times New Roman" w:hAnsi="Times New Roman" w:cs="Times New Roman"/>
          <w:sz w:val="24"/>
          <w:szCs w:val="24"/>
        </w:rPr>
        <w:t xml:space="preserve">Cooperative Dormancy and Governance Disputes: </w:t>
      </w:r>
      <w:r w:rsidRPr="001824B5">
        <w:rPr>
          <w:rFonts w:ascii="Times New Roman" w:hAnsi="Times New Roman" w:cs="Times New Roman"/>
          <w:sz w:val="24"/>
          <w:szCs w:val="24"/>
        </w:rPr>
        <w:t xml:space="preserve">Several cooperative societies, particularly in </w:t>
      </w:r>
      <w:r w:rsidRPr="001824B5">
        <w:rPr>
          <w:rStyle w:val="Strong"/>
          <w:rFonts w:ascii="Times New Roman" w:hAnsi="Times New Roman" w:cs="Times New Roman"/>
          <w:sz w:val="24"/>
          <w:szCs w:val="24"/>
        </w:rPr>
        <w:t>Muhoroni and Nyakach</w:t>
      </w:r>
      <w:r w:rsidRPr="001824B5">
        <w:rPr>
          <w:rFonts w:ascii="Times New Roman" w:hAnsi="Times New Roman" w:cs="Times New Roman"/>
          <w:sz w:val="24"/>
          <w:szCs w:val="24"/>
        </w:rPr>
        <w:t>, had become dormant due to poor leadership, internal conflicts, and lack of audit compliance. The directorate organized revival meetings, offered governance training, and began preliminary financial audits to reactivate viable groups and link them to county-level funding and marketing platforms.</w:t>
      </w:r>
    </w:p>
    <w:p w14:paraId="126DFD30" w14:textId="77777777" w:rsidR="001824B5" w:rsidRPr="004567AD" w:rsidRDefault="001824B5" w:rsidP="004567AD">
      <w:pPr>
        <w:pStyle w:val="Heading3"/>
        <w:tabs>
          <w:tab w:val="left" w:pos="5850"/>
        </w:tabs>
        <w:spacing w:line="360" w:lineRule="auto"/>
        <w:rPr>
          <w:rFonts w:ascii="Times New Roman" w:hAnsi="Times New Roman" w:cs="Times New Roman"/>
          <w:bCs/>
          <w:color w:val="2F5496" w:themeColor="accent1" w:themeShade="BF"/>
          <w:lang w:val="en-US"/>
        </w:rPr>
      </w:pPr>
      <w:bookmarkStart w:id="156" w:name="_Toc204554014"/>
      <w:bookmarkStart w:id="157" w:name="_Toc207707073"/>
      <w:r w:rsidRPr="004567AD">
        <w:rPr>
          <w:rFonts w:ascii="Times New Roman" w:hAnsi="Times New Roman" w:cs="Times New Roman"/>
          <w:b/>
          <w:color w:val="2F5496" w:themeColor="accent1" w:themeShade="BF"/>
          <w:lang w:val="en-US"/>
        </w:rPr>
        <w:t>Recommendations</w:t>
      </w:r>
      <w:bookmarkEnd w:id="156"/>
      <w:bookmarkEnd w:id="157"/>
    </w:p>
    <w:p w14:paraId="2096C42D" w14:textId="77777777" w:rsidR="001824B5" w:rsidRPr="001824B5" w:rsidRDefault="001824B5" w:rsidP="00D27270">
      <w:pPr>
        <w:pStyle w:val="NormalWeb"/>
        <w:numPr>
          <w:ilvl w:val="0"/>
          <w:numId w:val="63"/>
        </w:numPr>
        <w:spacing w:before="0" w:beforeAutospacing="0" w:after="0" w:afterAutospacing="0" w:line="360" w:lineRule="auto"/>
        <w:jc w:val="both"/>
      </w:pPr>
      <w:r w:rsidRPr="001824B5">
        <w:rPr>
          <w:rStyle w:val="Strong"/>
        </w:rPr>
        <w:t>Increase Budgetary Allocation for Market Infrastructure</w:t>
      </w:r>
      <w:r w:rsidRPr="001824B5">
        <w:t xml:space="preserve">: Focus should be placed on completing phased upgrades in </w:t>
      </w:r>
      <w:r w:rsidRPr="001824B5">
        <w:rPr>
          <w:rStyle w:val="Strong"/>
        </w:rPr>
        <w:t>Maseno, Ahero, Nyamasaria</w:t>
      </w:r>
      <w:r w:rsidRPr="001824B5">
        <w:t xml:space="preserve">, and </w:t>
      </w:r>
      <w:r w:rsidRPr="001824B5">
        <w:rPr>
          <w:rStyle w:val="Strong"/>
        </w:rPr>
        <w:t>Koru</w:t>
      </w:r>
      <w:r w:rsidRPr="001824B5">
        <w:t>, prioritizing sanitation, roofing, and vendor zones.</w:t>
      </w:r>
    </w:p>
    <w:p w14:paraId="52F0AC7E" w14:textId="77777777" w:rsidR="001824B5" w:rsidRPr="001824B5" w:rsidRDefault="001824B5" w:rsidP="00D27270">
      <w:pPr>
        <w:pStyle w:val="NormalWeb"/>
        <w:numPr>
          <w:ilvl w:val="0"/>
          <w:numId w:val="63"/>
        </w:numPr>
        <w:spacing w:before="0" w:beforeAutospacing="0" w:after="0" w:afterAutospacing="0" w:line="360" w:lineRule="auto"/>
        <w:jc w:val="both"/>
      </w:pPr>
      <w:r w:rsidRPr="001824B5">
        <w:rPr>
          <w:rStyle w:val="Strong"/>
        </w:rPr>
        <w:t>Recruit Additional Field Officers</w:t>
      </w:r>
      <w:r w:rsidRPr="001824B5">
        <w:t>: At least 4 new officers (2 for Tourism, 2 for Cooperatives) should be deployed in underserved sub-counties to improve outreach and service delivery.</w:t>
      </w:r>
    </w:p>
    <w:p w14:paraId="761635D0" w14:textId="77777777" w:rsidR="001824B5" w:rsidRPr="001824B5" w:rsidRDefault="001824B5" w:rsidP="00D27270">
      <w:pPr>
        <w:pStyle w:val="NormalWeb"/>
        <w:numPr>
          <w:ilvl w:val="0"/>
          <w:numId w:val="63"/>
        </w:numPr>
        <w:spacing w:before="0" w:beforeAutospacing="0" w:after="0" w:afterAutospacing="0" w:line="360" w:lineRule="auto"/>
        <w:jc w:val="both"/>
      </w:pPr>
      <w:r w:rsidRPr="001824B5">
        <w:rPr>
          <w:rStyle w:val="Strong"/>
        </w:rPr>
        <w:t>Establish Ward-Based Trade Committees</w:t>
      </w:r>
      <w:r w:rsidRPr="001824B5">
        <w:t>: Empower trader leadership structures to handle dispute resolution, sanitation compliance, and space allocation at grassroots level.</w:t>
      </w:r>
    </w:p>
    <w:p w14:paraId="4D1B56CF" w14:textId="77777777" w:rsidR="001824B5" w:rsidRPr="001824B5" w:rsidRDefault="001824B5" w:rsidP="00D27270">
      <w:pPr>
        <w:pStyle w:val="NormalWeb"/>
        <w:numPr>
          <w:ilvl w:val="0"/>
          <w:numId w:val="63"/>
        </w:numPr>
        <w:spacing w:before="0" w:beforeAutospacing="0" w:after="0" w:afterAutospacing="0" w:line="360" w:lineRule="auto"/>
        <w:jc w:val="both"/>
      </w:pPr>
      <w:r w:rsidRPr="001824B5">
        <w:rPr>
          <w:rStyle w:val="Strong"/>
        </w:rPr>
        <w:lastRenderedPageBreak/>
        <w:t>Digitize Licensing and Revenue Collection</w:t>
      </w:r>
      <w:r w:rsidRPr="001824B5">
        <w:t>: Adopt mobile licensing platforms to improve compliance, data tracking, and reduce human interference in fee collection.</w:t>
      </w:r>
    </w:p>
    <w:p w14:paraId="2CDE32EB" w14:textId="77777777" w:rsidR="001824B5" w:rsidRPr="001824B5" w:rsidRDefault="001824B5" w:rsidP="00D27270">
      <w:pPr>
        <w:pStyle w:val="NormalWeb"/>
        <w:numPr>
          <w:ilvl w:val="0"/>
          <w:numId w:val="63"/>
        </w:numPr>
        <w:spacing w:before="0" w:beforeAutospacing="0" w:after="0" w:afterAutospacing="0" w:line="360" w:lineRule="auto"/>
        <w:jc w:val="both"/>
      </w:pPr>
      <w:r w:rsidRPr="001824B5">
        <w:rPr>
          <w:rStyle w:val="Strong"/>
        </w:rPr>
        <w:t>Integrate Youth and Women Enterprises into Procurement Chains</w:t>
      </w:r>
      <w:r w:rsidRPr="001824B5">
        <w:t>: Formalize county partnerships with AGPO-registered groups, link them to cooperative marketing and artisan hubs.</w:t>
      </w:r>
    </w:p>
    <w:p w14:paraId="46A9AAD2" w14:textId="74CE8C49" w:rsidR="001824B5" w:rsidRDefault="001824B5" w:rsidP="00D27270">
      <w:pPr>
        <w:pStyle w:val="NormalWeb"/>
        <w:numPr>
          <w:ilvl w:val="0"/>
          <w:numId w:val="63"/>
        </w:numPr>
        <w:spacing w:before="0" w:beforeAutospacing="0" w:after="0" w:afterAutospacing="0" w:line="360" w:lineRule="auto"/>
        <w:jc w:val="both"/>
      </w:pPr>
      <w:r w:rsidRPr="001824B5">
        <w:rPr>
          <w:rStyle w:val="Strong"/>
        </w:rPr>
        <w:t>Enhance County Tourism Strategy</w:t>
      </w:r>
      <w:r w:rsidRPr="001824B5">
        <w:t xml:space="preserve">: Build a tourism investment portal, finalize the Kisumu Tourism Master Plan, and support community-driven ecotourism in </w:t>
      </w:r>
      <w:r w:rsidRPr="001824B5">
        <w:rPr>
          <w:rStyle w:val="Strong"/>
        </w:rPr>
        <w:t>Seme, Nyakach</w:t>
      </w:r>
      <w:r w:rsidRPr="001824B5">
        <w:t xml:space="preserve">, and </w:t>
      </w:r>
      <w:r w:rsidRPr="001824B5">
        <w:rPr>
          <w:rStyle w:val="Strong"/>
        </w:rPr>
        <w:t>Nyando</w:t>
      </w:r>
      <w:r w:rsidRPr="001824B5">
        <w:t>.</w:t>
      </w:r>
    </w:p>
    <w:p w14:paraId="32E8B7BE" w14:textId="77777777" w:rsidR="001824B5" w:rsidRDefault="001824B5" w:rsidP="001824B5">
      <w:pPr>
        <w:pStyle w:val="NormalWeb"/>
        <w:spacing w:before="0" w:beforeAutospacing="0" w:after="0" w:afterAutospacing="0" w:line="360" w:lineRule="auto"/>
        <w:ind w:left="360"/>
        <w:jc w:val="both"/>
      </w:pPr>
    </w:p>
    <w:p w14:paraId="6AC1E1C8" w14:textId="50081354" w:rsidR="001824B5" w:rsidRPr="004567AD" w:rsidRDefault="001824B5"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158" w:name="_Toc204554016"/>
      <w:bookmarkStart w:id="159" w:name="_Toc207707074"/>
      <w:r w:rsidRPr="004567AD">
        <w:rPr>
          <w:rFonts w:ascii="Times New Roman" w:hAnsi="Times New Roman" w:cs="Times New Roman"/>
          <w:b/>
          <w:bCs/>
          <w:color w:val="244061"/>
          <w:sz w:val="24"/>
          <w:szCs w:val="24"/>
        </w:rPr>
        <w:t>DEPARTMENT OF PUBLIC SERVICE, COUNTY ADMINISTRATION &amp; PARTICIPATORY DEVELOPMENT.</w:t>
      </w:r>
      <w:bookmarkEnd w:id="158"/>
      <w:bookmarkEnd w:id="159"/>
    </w:p>
    <w:p w14:paraId="2264A153" w14:textId="77777777" w:rsidR="001824B5" w:rsidRPr="001824B5" w:rsidRDefault="001824B5" w:rsidP="001824B5">
      <w:pPr>
        <w:spacing w:after="0" w:line="360" w:lineRule="auto"/>
        <w:jc w:val="both"/>
        <w:rPr>
          <w:rFonts w:ascii="Times New Roman" w:hAnsi="Times New Roman" w:cs="Times New Roman"/>
          <w:sz w:val="24"/>
          <w:szCs w:val="24"/>
        </w:rPr>
      </w:pPr>
      <w:r w:rsidRPr="001824B5">
        <w:rPr>
          <w:rFonts w:ascii="Times New Roman" w:hAnsi="Times New Roman" w:cs="Times New Roman"/>
          <w:sz w:val="24"/>
          <w:szCs w:val="24"/>
        </w:rPr>
        <w:t>The Department of Public Service, County Administration and Participatory Development (PSCAPD) plays a foundational role in strengthening governance, institutional coordination, service delivery, and citizen participation across Kisumu County. Its core mandate is to provide strategic leadership and oversight in public administration, human resource management, civic engagement, and the promotion of effective and accountable governance structures at all levels. Anchored in the Constitution of Kenya (2010), the County Governments Act (2012), the Public Service Commission Act, and the County Integrated Development Plan (CIDP III), the department serves as the administrative engine that supports all other county departments and governance structures. It is also the principal vehicle for operationalizing devolution through the deployment of public officers, operationalization of sub-county and ward offices, and facilitation of civic education and public participation frameworks. The department is structured into four primary directorates:</w:t>
      </w:r>
    </w:p>
    <w:p w14:paraId="098DAC3F" w14:textId="77777777" w:rsidR="001824B5" w:rsidRPr="001824B5" w:rsidRDefault="001824B5" w:rsidP="00D27270">
      <w:pPr>
        <w:pStyle w:val="ListParagraph"/>
        <w:numPr>
          <w:ilvl w:val="0"/>
          <w:numId w:val="64"/>
        </w:numPr>
        <w:spacing w:after="0" w:line="360" w:lineRule="auto"/>
        <w:jc w:val="both"/>
        <w:rPr>
          <w:rFonts w:ascii="Times New Roman" w:hAnsi="Times New Roman" w:cs="Times New Roman"/>
          <w:sz w:val="24"/>
          <w:szCs w:val="24"/>
        </w:rPr>
      </w:pPr>
      <w:r w:rsidRPr="001824B5">
        <w:rPr>
          <w:rStyle w:val="Strong"/>
          <w:rFonts w:ascii="Times New Roman" w:hAnsi="Times New Roman" w:cs="Times New Roman"/>
          <w:sz w:val="24"/>
          <w:szCs w:val="24"/>
        </w:rPr>
        <w:t>Public Service Management and Human Resource Development</w:t>
      </w:r>
    </w:p>
    <w:p w14:paraId="1B159E1E" w14:textId="77777777" w:rsidR="001824B5" w:rsidRPr="001824B5" w:rsidRDefault="001824B5" w:rsidP="00D27270">
      <w:pPr>
        <w:pStyle w:val="ListParagraph"/>
        <w:numPr>
          <w:ilvl w:val="0"/>
          <w:numId w:val="64"/>
        </w:numPr>
        <w:spacing w:after="0" w:line="360" w:lineRule="auto"/>
        <w:jc w:val="both"/>
        <w:rPr>
          <w:rFonts w:ascii="Times New Roman" w:hAnsi="Times New Roman" w:cs="Times New Roman"/>
          <w:sz w:val="24"/>
          <w:szCs w:val="24"/>
        </w:rPr>
      </w:pPr>
      <w:r w:rsidRPr="001824B5">
        <w:rPr>
          <w:rStyle w:val="Strong"/>
          <w:rFonts w:ascii="Times New Roman" w:hAnsi="Times New Roman" w:cs="Times New Roman"/>
          <w:sz w:val="24"/>
          <w:szCs w:val="24"/>
        </w:rPr>
        <w:t>County Administration and Field Services</w:t>
      </w:r>
    </w:p>
    <w:p w14:paraId="275FA557" w14:textId="77777777" w:rsidR="001824B5" w:rsidRPr="001824B5" w:rsidRDefault="001824B5" w:rsidP="00D27270">
      <w:pPr>
        <w:pStyle w:val="ListParagraph"/>
        <w:numPr>
          <w:ilvl w:val="0"/>
          <w:numId w:val="64"/>
        </w:numPr>
        <w:spacing w:after="0" w:line="360" w:lineRule="auto"/>
        <w:jc w:val="both"/>
        <w:rPr>
          <w:rFonts w:ascii="Times New Roman" w:hAnsi="Times New Roman" w:cs="Times New Roman"/>
          <w:sz w:val="24"/>
          <w:szCs w:val="24"/>
        </w:rPr>
      </w:pPr>
      <w:r w:rsidRPr="001824B5">
        <w:rPr>
          <w:rStyle w:val="Strong"/>
          <w:rFonts w:ascii="Times New Roman" w:hAnsi="Times New Roman" w:cs="Times New Roman"/>
          <w:sz w:val="24"/>
          <w:szCs w:val="24"/>
        </w:rPr>
        <w:t>Public Participation and Civic Engagement</w:t>
      </w:r>
    </w:p>
    <w:p w14:paraId="1B56B62D" w14:textId="62BDD23B" w:rsidR="001824B5" w:rsidRPr="001824B5" w:rsidRDefault="001824B5" w:rsidP="00D27270">
      <w:pPr>
        <w:pStyle w:val="ListParagraph"/>
        <w:numPr>
          <w:ilvl w:val="0"/>
          <w:numId w:val="64"/>
        </w:numPr>
        <w:spacing w:after="0" w:line="360" w:lineRule="auto"/>
        <w:jc w:val="both"/>
        <w:rPr>
          <w:rStyle w:val="Strong"/>
          <w:rFonts w:ascii="Times New Roman" w:hAnsi="Times New Roman" w:cs="Times New Roman"/>
          <w:b w:val="0"/>
          <w:bCs w:val="0"/>
          <w:sz w:val="24"/>
          <w:szCs w:val="24"/>
        </w:rPr>
      </w:pPr>
      <w:r w:rsidRPr="001824B5">
        <w:rPr>
          <w:rStyle w:val="Strong"/>
          <w:rFonts w:ascii="Times New Roman" w:hAnsi="Times New Roman" w:cs="Times New Roman"/>
          <w:sz w:val="24"/>
          <w:szCs w:val="24"/>
        </w:rPr>
        <w:t>Disaster Risk Management and Special Programmes</w:t>
      </w:r>
    </w:p>
    <w:p w14:paraId="27370BE9" w14:textId="00D4A996" w:rsidR="001824B5" w:rsidRPr="004567AD" w:rsidRDefault="001824B5"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60" w:name="_Toc207707075"/>
      <w:r w:rsidRPr="004567AD">
        <w:rPr>
          <w:rFonts w:ascii="Times New Roman" w:hAnsi="Times New Roman" w:cs="Times New Roman"/>
          <w:bCs/>
          <w:color w:val="2F5496" w:themeColor="accent1" w:themeShade="BF"/>
          <w:lang w:val="en-US"/>
        </w:rPr>
        <w:t>Strategic Priorities</w:t>
      </w:r>
      <w:bookmarkEnd w:id="160"/>
    </w:p>
    <w:p w14:paraId="487C3F96" w14:textId="1D2CD2E8" w:rsidR="001824B5" w:rsidRPr="00A23FA3" w:rsidRDefault="001824B5" w:rsidP="00D27270">
      <w:pPr>
        <w:pStyle w:val="ListParagraph"/>
        <w:numPr>
          <w:ilvl w:val="0"/>
          <w:numId w:val="95"/>
        </w:numPr>
        <w:rPr>
          <w:rStyle w:val="Strong"/>
          <w:rFonts w:ascii="Times New Roman" w:hAnsi="Times New Roman" w:cs="Times New Roman"/>
        </w:rPr>
      </w:pPr>
      <w:bookmarkStart w:id="161" w:name="_Toc204554018"/>
      <w:r w:rsidRPr="00A23FA3">
        <w:rPr>
          <w:rStyle w:val="Strong"/>
          <w:rFonts w:ascii="Times New Roman" w:hAnsi="Times New Roman" w:cs="Times New Roman"/>
        </w:rPr>
        <w:t>Institutionalization of Performance Management</w:t>
      </w:r>
      <w:bookmarkEnd w:id="161"/>
    </w:p>
    <w:p w14:paraId="61A04B09" w14:textId="77777777" w:rsidR="001824B5" w:rsidRPr="001824B5" w:rsidRDefault="001824B5" w:rsidP="001824B5">
      <w:pPr>
        <w:pStyle w:val="NormalWeb"/>
        <w:spacing w:before="0" w:beforeAutospacing="0" w:after="0" w:afterAutospacing="0" w:line="360" w:lineRule="auto"/>
        <w:jc w:val="both"/>
      </w:pPr>
      <w:r w:rsidRPr="001824B5">
        <w:t>To foster a results-oriented public service, the department prioritized:</w:t>
      </w:r>
    </w:p>
    <w:p w14:paraId="5D6B8789" w14:textId="77777777" w:rsidR="001824B5" w:rsidRPr="001824B5" w:rsidRDefault="001824B5" w:rsidP="00D27270">
      <w:pPr>
        <w:pStyle w:val="NormalWeb"/>
        <w:numPr>
          <w:ilvl w:val="0"/>
          <w:numId w:val="65"/>
        </w:numPr>
        <w:spacing w:before="0" w:beforeAutospacing="0" w:after="0" w:afterAutospacing="0" w:line="360" w:lineRule="auto"/>
        <w:jc w:val="both"/>
      </w:pPr>
      <w:r w:rsidRPr="001824B5">
        <w:t>Full cascading and monitoring of departmental Performance Contracts (PCs).</w:t>
      </w:r>
    </w:p>
    <w:p w14:paraId="013B88DC" w14:textId="77777777" w:rsidR="001824B5" w:rsidRPr="001824B5" w:rsidRDefault="001824B5" w:rsidP="00D27270">
      <w:pPr>
        <w:pStyle w:val="NormalWeb"/>
        <w:numPr>
          <w:ilvl w:val="0"/>
          <w:numId w:val="65"/>
        </w:numPr>
        <w:spacing w:before="0" w:beforeAutospacing="0" w:after="0" w:afterAutospacing="0" w:line="360" w:lineRule="auto"/>
        <w:jc w:val="both"/>
      </w:pPr>
      <w:r w:rsidRPr="001824B5">
        <w:t>Integration of performance tracking tools across departments and directorates.</w:t>
      </w:r>
    </w:p>
    <w:p w14:paraId="63FE1D96" w14:textId="77777777" w:rsidR="001824B5" w:rsidRPr="001824B5" w:rsidRDefault="001824B5" w:rsidP="00D27270">
      <w:pPr>
        <w:pStyle w:val="NormalWeb"/>
        <w:numPr>
          <w:ilvl w:val="0"/>
          <w:numId w:val="65"/>
        </w:numPr>
        <w:spacing w:before="0" w:beforeAutospacing="0" w:after="0" w:afterAutospacing="0" w:line="360" w:lineRule="auto"/>
        <w:jc w:val="both"/>
      </w:pPr>
      <w:r w:rsidRPr="001824B5">
        <w:lastRenderedPageBreak/>
        <w:t>Capacity building of HR officers and departmental heads on performance reporting and evaluation.</w:t>
      </w:r>
    </w:p>
    <w:p w14:paraId="7926628D" w14:textId="5ABECFDE" w:rsidR="001824B5" w:rsidRPr="001824B5" w:rsidRDefault="001824B5" w:rsidP="00D27270">
      <w:pPr>
        <w:pStyle w:val="ListParagraph"/>
        <w:numPr>
          <w:ilvl w:val="0"/>
          <w:numId w:val="95"/>
        </w:numPr>
      </w:pPr>
      <w:bookmarkStart w:id="162" w:name="_Toc204554019"/>
      <w:r w:rsidRPr="00A23FA3">
        <w:rPr>
          <w:rStyle w:val="Strong"/>
          <w:rFonts w:ascii="Times New Roman" w:hAnsi="Times New Roman" w:cs="Times New Roman"/>
        </w:rPr>
        <w:t>Enhanced Public Participation and Civic Education</w:t>
      </w:r>
      <w:bookmarkEnd w:id="162"/>
    </w:p>
    <w:p w14:paraId="509FB462" w14:textId="77777777" w:rsidR="001824B5" w:rsidRPr="001824B5" w:rsidRDefault="001824B5" w:rsidP="001824B5">
      <w:pPr>
        <w:pStyle w:val="NormalWeb"/>
        <w:spacing w:before="0" w:beforeAutospacing="0" w:after="0" w:afterAutospacing="0" w:line="360" w:lineRule="auto"/>
        <w:jc w:val="both"/>
      </w:pPr>
      <w:r w:rsidRPr="001824B5">
        <w:t>In pursuit of deepened democratic engagement and transparency, the department focused on:</w:t>
      </w:r>
    </w:p>
    <w:p w14:paraId="19D7E281" w14:textId="77777777" w:rsidR="001824B5" w:rsidRPr="001824B5" w:rsidRDefault="001824B5" w:rsidP="00D27270">
      <w:pPr>
        <w:pStyle w:val="NormalWeb"/>
        <w:numPr>
          <w:ilvl w:val="0"/>
          <w:numId w:val="66"/>
        </w:numPr>
        <w:spacing w:before="0" w:beforeAutospacing="0" w:after="0" w:afterAutospacing="0" w:line="360" w:lineRule="auto"/>
        <w:jc w:val="both"/>
      </w:pPr>
      <w:r w:rsidRPr="001824B5">
        <w:t xml:space="preserve">Convening </w:t>
      </w:r>
      <w:r w:rsidRPr="001824B5">
        <w:rPr>
          <w:rStyle w:val="Strong"/>
        </w:rPr>
        <w:t>County Dialogue Days</w:t>
      </w:r>
      <w:r w:rsidRPr="001824B5">
        <w:t xml:space="preserve"> to capture citizen voices in planning and budgeting.</w:t>
      </w:r>
    </w:p>
    <w:p w14:paraId="0A192C9C" w14:textId="77777777" w:rsidR="001824B5" w:rsidRPr="001824B5" w:rsidRDefault="001824B5" w:rsidP="00D27270">
      <w:pPr>
        <w:pStyle w:val="NormalWeb"/>
        <w:numPr>
          <w:ilvl w:val="0"/>
          <w:numId w:val="66"/>
        </w:numPr>
        <w:spacing w:before="0" w:beforeAutospacing="0" w:after="0" w:afterAutospacing="0" w:line="360" w:lineRule="auto"/>
        <w:jc w:val="both"/>
      </w:pPr>
      <w:r w:rsidRPr="001824B5">
        <w:t>Scaling civic education campaigns on climate action, devolution, and service rights.</w:t>
      </w:r>
    </w:p>
    <w:p w14:paraId="02D10390" w14:textId="77777777" w:rsidR="001824B5" w:rsidRPr="001824B5" w:rsidRDefault="001824B5" w:rsidP="00D27270">
      <w:pPr>
        <w:pStyle w:val="NormalWeb"/>
        <w:numPr>
          <w:ilvl w:val="0"/>
          <w:numId w:val="66"/>
        </w:numPr>
        <w:spacing w:before="0" w:beforeAutospacing="0" w:after="0" w:afterAutospacing="0" w:line="360" w:lineRule="auto"/>
        <w:jc w:val="both"/>
      </w:pPr>
      <w:r w:rsidRPr="001824B5">
        <w:t>Localizing civic content in vernacular languages for broader reach.</w:t>
      </w:r>
    </w:p>
    <w:p w14:paraId="510ACB14" w14:textId="20745EAC" w:rsidR="001824B5" w:rsidRPr="00A23FA3" w:rsidRDefault="001824B5" w:rsidP="00D27270">
      <w:pPr>
        <w:pStyle w:val="ListParagraph"/>
        <w:numPr>
          <w:ilvl w:val="0"/>
          <w:numId w:val="95"/>
        </w:numPr>
        <w:rPr>
          <w:rStyle w:val="Strong"/>
          <w:rFonts w:ascii="Times New Roman" w:hAnsi="Times New Roman" w:cs="Times New Roman"/>
        </w:rPr>
      </w:pPr>
      <w:bookmarkStart w:id="163" w:name="_Toc204554020"/>
      <w:r w:rsidRPr="00A23FA3">
        <w:rPr>
          <w:rStyle w:val="Strong"/>
          <w:rFonts w:ascii="Times New Roman" w:hAnsi="Times New Roman" w:cs="Times New Roman"/>
        </w:rPr>
        <w:t>Strengthening of County Administration Systems</w:t>
      </w:r>
      <w:bookmarkEnd w:id="163"/>
    </w:p>
    <w:p w14:paraId="261DB148" w14:textId="77777777" w:rsidR="001824B5" w:rsidRPr="001824B5" w:rsidRDefault="001824B5" w:rsidP="001824B5">
      <w:pPr>
        <w:pStyle w:val="NormalWeb"/>
        <w:spacing w:before="0" w:beforeAutospacing="0" w:after="0" w:afterAutospacing="0" w:line="360" w:lineRule="auto"/>
        <w:jc w:val="both"/>
      </w:pPr>
      <w:r w:rsidRPr="001824B5">
        <w:t>Recognizing the foundational role of Ward and Sub-County Administrators in service delivery, the department worked to:</w:t>
      </w:r>
    </w:p>
    <w:p w14:paraId="5C26EA07" w14:textId="77777777" w:rsidR="001824B5" w:rsidRPr="001824B5" w:rsidRDefault="001824B5" w:rsidP="00D27270">
      <w:pPr>
        <w:pStyle w:val="NormalWeb"/>
        <w:numPr>
          <w:ilvl w:val="0"/>
          <w:numId w:val="67"/>
        </w:numPr>
        <w:spacing w:before="0" w:beforeAutospacing="0" w:after="0" w:afterAutospacing="0" w:line="360" w:lineRule="auto"/>
        <w:jc w:val="both"/>
      </w:pPr>
      <w:r w:rsidRPr="001824B5">
        <w:t>Improve coordination and reporting from decentralized units.</w:t>
      </w:r>
    </w:p>
    <w:p w14:paraId="5BECE456" w14:textId="77777777" w:rsidR="001824B5" w:rsidRPr="001824B5" w:rsidRDefault="001824B5" w:rsidP="00D27270">
      <w:pPr>
        <w:pStyle w:val="NormalWeb"/>
        <w:numPr>
          <w:ilvl w:val="0"/>
          <w:numId w:val="67"/>
        </w:numPr>
        <w:spacing w:before="0" w:beforeAutospacing="0" w:after="0" w:afterAutospacing="0" w:line="360" w:lineRule="auto"/>
        <w:jc w:val="both"/>
      </w:pPr>
      <w:r w:rsidRPr="001824B5">
        <w:t>Facilitate operational logistics including transport, ICT, and fuel.</w:t>
      </w:r>
    </w:p>
    <w:p w14:paraId="2A009042" w14:textId="77777777" w:rsidR="001824B5" w:rsidRPr="001824B5" w:rsidRDefault="001824B5" w:rsidP="00D27270">
      <w:pPr>
        <w:pStyle w:val="NormalWeb"/>
        <w:numPr>
          <w:ilvl w:val="0"/>
          <w:numId w:val="67"/>
        </w:numPr>
        <w:spacing w:before="0" w:beforeAutospacing="0" w:after="0" w:afterAutospacing="0" w:line="360" w:lineRule="auto"/>
        <w:jc w:val="both"/>
      </w:pPr>
      <w:r w:rsidRPr="001824B5">
        <w:t>Build the leadership and administrative capacity of frontline officers.</w:t>
      </w:r>
    </w:p>
    <w:p w14:paraId="26076A91" w14:textId="0319917D" w:rsidR="001824B5" w:rsidRPr="00A23FA3" w:rsidRDefault="001824B5" w:rsidP="00D27270">
      <w:pPr>
        <w:pStyle w:val="ListParagraph"/>
        <w:numPr>
          <w:ilvl w:val="0"/>
          <w:numId w:val="95"/>
        </w:numPr>
        <w:rPr>
          <w:rStyle w:val="Strong"/>
          <w:rFonts w:ascii="Times New Roman" w:hAnsi="Times New Roman" w:cs="Times New Roman"/>
        </w:rPr>
      </w:pPr>
      <w:bookmarkStart w:id="164" w:name="_Toc204554021"/>
      <w:r w:rsidRPr="00A23FA3">
        <w:rPr>
          <w:rStyle w:val="Strong"/>
          <w:rFonts w:ascii="Times New Roman" w:hAnsi="Times New Roman" w:cs="Times New Roman"/>
        </w:rPr>
        <w:t>Disaster Preparedness and Humanitarian Coordination</w:t>
      </w:r>
      <w:bookmarkEnd w:id="164"/>
    </w:p>
    <w:p w14:paraId="059006EF" w14:textId="77777777" w:rsidR="001824B5" w:rsidRPr="001824B5" w:rsidRDefault="001824B5" w:rsidP="001824B5">
      <w:pPr>
        <w:pStyle w:val="NormalWeb"/>
        <w:spacing w:before="0" w:beforeAutospacing="0" w:after="0" w:afterAutospacing="0" w:line="360" w:lineRule="auto"/>
        <w:jc w:val="both"/>
      </w:pPr>
      <w:r w:rsidRPr="001824B5">
        <w:t>To enhance county resilience and early response capacity, the department undertook:</w:t>
      </w:r>
    </w:p>
    <w:p w14:paraId="0166B287" w14:textId="77777777" w:rsidR="001824B5" w:rsidRPr="001824B5" w:rsidRDefault="001824B5" w:rsidP="00D27270">
      <w:pPr>
        <w:pStyle w:val="NormalWeb"/>
        <w:numPr>
          <w:ilvl w:val="0"/>
          <w:numId w:val="68"/>
        </w:numPr>
        <w:spacing w:before="0" w:beforeAutospacing="0" w:after="0" w:afterAutospacing="0" w:line="360" w:lineRule="auto"/>
        <w:jc w:val="both"/>
      </w:pPr>
      <w:r w:rsidRPr="001824B5">
        <w:t>Activation of flood preparedness protocols and multi-agency coordination.</w:t>
      </w:r>
    </w:p>
    <w:p w14:paraId="5BDBA541" w14:textId="77777777" w:rsidR="001824B5" w:rsidRPr="001824B5" w:rsidRDefault="001824B5" w:rsidP="00D27270">
      <w:pPr>
        <w:pStyle w:val="NormalWeb"/>
        <w:numPr>
          <w:ilvl w:val="0"/>
          <w:numId w:val="68"/>
        </w:numPr>
        <w:spacing w:before="0" w:beforeAutospacing="0" w:after="0" w:afterAutospacing="0" w:line="360" w:lineRule="auto"/>
        <w:jc w:val="both"/>
      </w:pPr>
      <w:r w:rsidRPr="001824B5">
        <w:t>Risk communication to communities prone to floods and displacement.</w:t>
      </w:r>
    </w:p>
    <w:p w14:paraId="145FA202" w14:textId="77777777" w:rsidR="001824B5" w:rsidRPr="001824B5" w:rsidRDefault="001824B5" w:rsidP="00D27270">
      <w:pPr>
        <w:pStyle w:val="NormalWeb"/>
        <w:numPr>
          <w:ilvl w:val="0"/>
          <w:numId w:val="68"/>
        </w:numPr>
        <w:spacing w:before="0" w:beforeAutospacing="0" w:after="0" w:afterAutospacing="0" w:line="360" w:lineRule="auto"/>
        <w:jc w:val="both"/>
      </w:pPr>
      <w:r w:rsidRPr="001824B5">
        <w:t>Strengthening the link between chiefs, community leaders, and county DRM units.</w:t>
      </w:r>
    </w:p>
    <w:p w14:paraId="54A32CE1" w14:textId="37E3BB46" w:rsidR="001824B5" w:rsidRPr="00A23FA3" w:rsidRDefault="001824B5" w:rsidP="00D27270">
      <w:pPr>
        <w:pStyle w:val="ListParagraph"/>
        <w:numPr>
          <w:ilvl w:val="0"/>
          <w:numId w:val="95"/>
        </w:numPr>
        <w:rPr>
          <w:rStyle w:val="Strong"/>
          <w:rFonts w:ascii="Times New Roman" w:hAnsi="Times New Roman" w:cs="Times New Roman"/>
        </w:rPr>
      </w:pPr>
      <w:bookmarkStart w:id="165" w:name="_Toc204554022"/>
      <w:r w:rsidRPr="00A23FA3">
        <w:rPr>
          <w:rStyle w:val="Strong"/>
          <w:rFonts w:ascii="Times New Roman" w:hAnsi="Times New Roman" w:cs="Times New Roman"/>
        </w:rPr>
        <w:t>Service Delivery Monitoring and Citizen Feedback</w:t>
      </w:r>
      <w:bookmarkEnd w:id="165"/>
    </w:p>
    <w:p w14:paraId="12FDA449" w14:textId="77777777" w:rsidR="001824B5" w:rsidRPr="001824B5" w:rsidRDefault="001824B5" w:rsidP="001824B5">
      <w:pPr>
        <w:pStyle w:val="NormalWeb"/>
        <w:spacing w:before="0" w:beforeAutospacing="0" w:after="0" w:afterAutospacing="0" w:line="360" w:lineRule="auto"/>
        <w:jc w:val="both"/>
      </w:pPr>
      <w:r w:rsidRPr="001824B5">
        <w:t>To promote accountability and responsiveness, the department institutionalized:</w:t>
      </w:r>
    </w:p>
    <w:p w14:paraId="27943141" w14:textId="77777777" w:rsidR="001824B5" w:rsidRPr="001824B5" w:rsidRDefault="001824B5" w:rsidP="00D27270">
      <w:pPr>
        <w:pStyle w:val="NormalWeb"/>
        <w:numPr>
          <w:ilvl w:val="0"/>
          <w:numId w:val="69"/>
        </w:numPr>
        <w:spacing w:before="0" w:beforeAutospacing="0" w:after="0" w:afterAutospacing="0" w:line="360" w:lineRule="auto"/>
        <w:jc w:val="both"/>
      </w:pPr>
      <w:r w:rsidRPr="001824B5">
        <w:rPr>
          <w:rStyle w:val="Strong"/>
        </w:rPr>
        <w:t>Huduma Mashinani</w:t>
      </w:r>
      <w:r w:rsidRPr="001824B5">
        <w:t xml:space="preserve"> – a mobile service delivery initiative gathering public feedback in situ.</w:t>
      </w:r>
    </w:p>
    <w:p w14:paraId="7B324EF2" w14:textId="77777777" w:rsidR="001824B5" w:rsidRPr="001824B5" w:rsidRDefault="001824B5" w:rsidP="00D27270">
      <w:pPr>
        <w:pStyle w:val="NormalWeb"/>
        <w:numPr>
          <w:ilvl w:val="0"/>
          <w:numId w:val="69"/>
        </w:numPr>
        <w:spacing w:before="0" w:beforeAutospacing="0" w:after="0" w:afterAutospacing="0" w:line="360" w:lineRule="auto"/>
        <w:jc w:val="both"/>
      </w:pPr>
      <w:r w:rsidRPr="001824B5">
        <w:t>Monitoring of service delivery bottlenecks and community grievances.</w:t>
      </w:r>
    </w:p>
    <w:p w14:paraId="540B8CEE" w14:textId="77777777" w:rsidR="001824B5" w:rsidRPr="001824B5" w:rsidRDefault="001824B5" w:rsidP="00D27270">
      <w:pPr>
        <w:pStyle w:val="NormalWeb"/>
        <w:numPr>
          <w:ilvl w:val="0"/>
          <w:numId w:val="69"/>
        </w:numPr>
        <w:spacing w:before="0" w:beforeAutospacing="0" w:after="0" w:afterAutospacing="0" w:line="360" w:lineRule="auto"/>
        <w:jc w:val="both"/>
      </w:pPr>
      <w:r w:rsidRPr="001824B5">
        <w:t>Use of real-time tools and structured community scorecards.</w:t>
      </w:r>
    </w:p>
    <w:p w14:paraId="5A2A5968" w14:textId="27BFFEE2" w:rsidR="001824B5" w:rsidRPr="004567AD" w:rsidRDefault="001824B5" w:rsidP="004567AD">
      <w:pPr>
        <w:pStyle w:val="Heading3"/>
        <w:tabs>
          <w:tab w:val="left" w:pos="5850"/>
        </w:tabs>
        <w:spacing w:line="360" w:lineRule="auto"/>
        <w:rPr>
          <w:rFonts w:ascii="Times New Roman" w:hAnsi="Times New Roman" w:cs="Times New Roman"/>
          <w:bCs/>
          <w:color w:val="2F5496" w:themeColor="accent1" w:themeShade="BF"/>
          <w:lang w:val="en-US"/>
        </w:rPr>
      </w:pPr>
      <w:bookmarkStart w:id="166" w:name="_Toc207707076"/>
      <w:r w:rsidRPr="004567AD">
        <w:rPr>
          <w:rFonts w:ascii="Times New Roman" w:hAnsi="Times New Roman" w:cs="Times New Roman"/>
          <w:b/>
          <w:color w:val="2F5496" w:themeColor="accent1" w:themeShade="BF"/>
          <w:lang w:val="en-US"/>
        </w:rPr>
        <w:t>Key Achievements</w:t>
      </w:r>
      <w:bookmarkEnd w:id="166"/>
    </w:p>
    <w:p w14:paraId="490A4C6C" w14:textId="0F9775C7" w:rsidR="001824B5" w:rsidRPr="00A23FA3" w:rsidRDefault="001824B5" w:rsidP="00D27270">
      <w:pPr>
        <w:pStyle w:val="ListParagraph"/>
        <w:numPr>
          <w:ilvl w:val="0"/>
          <w:numId w:val="96"/>
        </w:numPr>
        <w:rPr>
          <w:rStyle w:val="Strong"/>
          <w:rFonts w:ascii="Times New Roman" w:hAnsi="Times New Roman" w:cs="Times New Roman"/>
        </w:rPr>
      </w:pPr>
      <w:bookmarkStart w:id="167" w:name="_Toc204554024"/>
      <w:r w:rsidRPr="00A23FA3">
        <w:rPr>
          <w:rStyle w:val="Strong"/>
          <w:rFonts w:ascii="Times New Roman" w:hAnsi="Times New Roman" w:cs="Times New Roman"/>
        </w:rPr>
        <w:t>Public Service Management &amp; Human Resource Development</w:t>
      </w:r>
      <w:bookmarkEnd w:id="167"/>
    </w:p>
    <w:p w14:paraId="2B22AC31" w14:textId="77777777" w:rsidR="001824B5" w:rsidRPr="001824B5" w:rsidRDefault="001824B5" w:rsidP="001824B5">
      <w:pPr>
        <w:pStyle w:val="NormalWeb"/>
        <w:spacing w:before="0" w:beforeAutospacing="0" w:after="0" w:afterAutospacing="0" w:line="360" w:lineRule="auto"/>
        <w:jc w:val="both"/>
      </w:pPr>
      <w:r w:rsidRPr="001824B5">
        <w:t xml:space="preserve">The department successfully finalized the implementation of the county-wide staff rationalization plan. Over </w:t>
      </w:r>
      <w:r w:rsidRPr="001824B5">
        <w:rPr>
          <w:bCs/>
        </w:rPr>
        <w:t>320 county officers</w:t>
      </w:r>
      <w:r w:rsidRPr="001824B5">
        <w:t xml:space="preserve"> were either redeployed or promoted based on merit and capacity needs. A notable achievement was the </w:t>
      </w:r>
      <w:r w:rsidRPr="001824B5">
        <w:rPr>
          <w:bCs/>
        </w:rPr>
        <w:t>rollout of a Digital Performance Appraisal System</w:t>
      </w:r>
      <w:r w:rsidRPr="001824B5">
        <w:t xml:space="preserve">, which enabled more transparent and timely evaluations for county employees across all departments. In collaboration with the County Public Service Board, the department conducted </w:t>
      </w:r>
      <w:r w:rsidRPr="001824B5">
        <w:rPr>
          <w:bCs/>
        </w:rPr>
        <w:t>three in-service trainings</w:t>
      </w:r>
      <w:r w:rsidRPr="001824B5">
        <w:t xml:space="preserve"> for administrative and HR officers on values </w:t>
      </w:r>
      <w:r w:rsidRPr="001824B5">
        <w:lastRenderedPageBreak/>
        <w:t>and ethics, digital HRMIS usage, and gender-sensitive workplace conduct. These interventions enhanced organizational efficiency and alignment with public service delivery standards.</w:t>
      </w:r>
    </w:p>
    <w:p w14:paraId="3C357B68" w14:textId="50155031" w:rsidR="001824B5" w:rsidRPr="00465594" w:rsidRDefault="001824B5" w:rsidP="00D27270">
      <w:pPr>
        <w:pStyle w:val="ListParagraph"/>
        <w:numPr>
          <w:ilvl w:val="0"/>
          <w:numId w:val="96"/>
        </w:numPr>
        <w:rPr>
          <w:rStyle w:val="Strong"/>
          <w:rFonts w:ascii="Times New Roman" w:hAnsi="Times New Roman" w:cs="Times New Roman"/>
        </w:rPr>
      </w:pPr>
      <w:bookmarkStart w:id="168" w:name="_Toc204554025"/>
      <w:r w:rsidRPr="00465594">
        <w:rPr>
          <w:rStyle w:val="Strong"/>
          <w:rFonts w:ascii="Times New Roman" w:hAnsi="Times New Roman" w:cs="Times New Roman"/>
        </w:rPr>
        <w:t>County Administration and Field Services</w:t>
      </w:r>
      <w:bookmarkEnd w:id="168"/>
    </w:p>
    <w:p w14:paraId="6ACC103B" w14:textId="77777777" w:rsidR="001824B5" w:rsidRPr="001824B5" w:rsidRDefault="001824B5" w:rsidP="001824B5">
      <w:pPr>
        <w:pStyle w:val="NormalWeb"/>
        <w:spacing w:before="0" w:beforeAutospacing="0" w:after="0" w:afterAutospacing="0" w:line="360" w:lineRule="auto"/>
        <w:jc w:val="both"/>
      </w:pPr>
      <w:r w:rsidRPr="001824B5">
        <w:t xml:space="preserve">Through the Huduma Mashinani framework, the department operationalized </w:t>
      </w:r>
      <w:r w:rsidRPr="001824B5">
        <w:rPr>
          <w:bCs/>
        </w:rPr>
        <w:t>12 previously dormant ward offices</w:t>
      </w:r>
      <w:r w:rsidRPr="001824B5">
        <w:t xml:space="preserve">, refurbishing and equipping them with ICT and logistical tools. This improved citizen access to government services and provided a visible government presence at the grassroots. Field mobility was further improved with the </w:t>
      </w:r>
      <w:r w:rsidRPr="001824B5">
        <w:rPr>
          <w:bCs/>
        </w:rPr>
        <w:t>deployment of 8 motorcycles and 3 utility vehicles</w:t>
      </w:r>
      <w:r w:rsidRPr="001824B5">
        <w:t xml:space="preserve"> to sub-county and ward offices, enabling real-time reporting, coordination, and oversight of county programs. Across all </w:t>
      </w:r>
      <w:r w:rsidRPr="001824B5">
        <w:rPr>
          <w:bCs/>
        </w:rPr>
        <w:t>7 su</w:t>
      </w:r>
      <w:bookmarkStart w:id="169" w:name="_GoBack"/>
      <w:bookmarkEnd w:id="169"/>
      <w:r w:rsidRPr="001824B5">
        <w:rPr>
          <w:bCs/>
        </w:rPr>
        <w:t>b-counties</w:t>
      </w:r>
      <w:r w:rsidRPr="001824B5">
        <w:t>, Ward and Sub-county Administrators facilitated quarterly development coordination forums with other departments and stakeholders.</w:t>
      </w:r>
    </w:p>
    <w:p w14:paraId="21858FDC" w14:textId="3ED5CEBD" w:rsidR="001824B5" w:rsidRPr="00465594" w:rsidRDefault="001824B5" w:rsidP="00D27270">
      <w:pPr>
        <w:pStyle w:val="ListParagraph"/>
        <w:numPr>
          <w:ilvl w:val="0"/>
          <w:numId w:val="96"/>
        </w:numPr>
        <w:rPr>
          <w:rStyle w:val="Strong"/>
          <w:rFonts w:ascii="Times New Roman" w:hAnsi="Times New Roman" w:cs="Times New Roman"/>
        </w:rPr>
      </w:pPr>
      <w:bookmarkStart w:id="170" w:name="_Toc204554026"/>
      <w:r w:rsidRPr="00465594">
        <w:rPr>
          <w:rStyle w:val="Strong"/>
          <w:rFonts w:ascii="Times New Roman" w:hAnsi="Times New Roman" w:cs="Times New Roman"/>
        </w:rPr>
        <w:t>Civic Engagement and Public Participation</w:t>
      </w:r>
      <w:bookmarkEnd w:id="170"/>
    </w:p>
    <w:p w14:paraId="1BECA585" w14:textId="77777777" w:rsidR="001824B5" w:rsidRPr="001824B5" w:rsidRDefault="001824B5" w:rsidP="001824B5">
      <w:pPr>
        <w:pStyle w:val="NormalWeb"/>
        <w:spacing w:before="0" w:beforeAutospacing="0" w:after="0" w:afterAutospacing="0" w:line="360" w:lineRule="auto"/>
        <w:jc w:val="both"/>
      </w:pPr>
      <w:r w:rsidRPr="001824B5">
        <w:t xml:space="preserve">In line with legal requirements and the County Planning Cycle, the department convened </w:t>
      </w:r>
      <w:r w:rsidRPr="001824B5">
        <w:rPr>
          <w:bCs/>
        </w:rPr>
        <w:t>public participation forums in all 35 wards</w:t>
      </w:r>
      <w:r w:rsidRPr="001824B5">
        <w:t xml:space="preserve">, reaching approximately </w:t>
      </w:r>
      <w:r w:rsidRPr="001824B5">
        <w:rPr>
          <w:bCs/>
        </w:rPr>
        <w:t>12,500 residents</w:t>
      </w:r>
      <w:r w:rsidRPr="001824B5">
        <w:t>. These forums were critical for gathering community input into the preparation of the FY 2025/2026 Annual Development Plan (ADP). Civic educators also conducted focused awareness campaigns on devolved governance, access to public services, and citizen rights—especially targeting women, youth, and persons with disabilities. Feedback tools such as suggestion boxes, SMS platforms, and barazas were used to ensure inclusive participation and documentation of citizen priorities.</w:t>
      </w:r>
    </w:p>
    <w:p w14:paraId="0BC98494" w14:textId="7BCB5480" w:rsidR="001824B5" w:rsidRPr="00465594" w:rsidRDefault="001824B5" w:rsidP="00D27270">
      <w:pPr>
        <w:pStyle w:val="ListParagraph"/>
        <w:numPr>
          <w:ilvl w:val="0"/>
          <w:numId w:val="96"/>
        </w:numPr>
        <w:rPr>
          <w:rStyle w:val="Strong"/>
          <w:rFonts w:ascii="Times New Roman" w:hAnsi="Times New Roman" w:cs="Times New Roman"/>
        </w:rPr>
      </w:pPr>
      <w:bookmarkStart w:id="171" w:name="_Toc204554027"/>
      <w:r w:rsidRPr="00465594">
        <w:rPr>
          <w:rStyle w:val="Strong"/>
          <w:rFonts w:ascii="Times New Roman" w:hAnsi="Times New Roman" w:cs="Times New Roman"/>
        </w:rPr>
        <w:t>Disaster Risk Management and Special Programmes</w:t>
      </w:r>
      <w:bookmarkEnd w:id="171"/>
    </w:p>
    <w:p w14:paraId="4CEFC6DB" w14:textId="29B84340" w:rsidR="001824B5" w:rsidRPr="001824B5" w:rsidRDefault="001824B5" w:rsidP="001824B5">
      <w:pPr>
        <w:pStyle w:val="NormalWeb"/>
        <w:spacing w:before="0" w:beforeAutospacing="0" w:after="0" w:afterAutospacing="0" w:line="360" w:lineRule="auto"/>
        <w:jc w:val="both"/>
      </w:pPr>
      <w:r w:rsidRPr="001824B5">
        <w:t xml:space="preserve">With increasing flood-related risks in Nyando, Nyakach, and Kisumu East, the department activated </w:t>
      </w:r>
      <w:r w:rsidRPr="001824B5">
        <w:rPr>
          <w:bCs/>
        </w:rPr>
        <w:t>Rapid Response Units</w:t>
      </w:r>
      <w:r w:rsidRPr="001824B5">
        <w:t xml:space="preserve"> in collaboration with the Kenya Red Cross, County Disaster Committees, and the National Disaster Operations Centre. A total of </w:t>
      </w:r>
      <w:r w:rsidRPr="001824B5">
        <w:rPr>
          <w:bCs/>
        </w:rPr>
        <w:t>10 emergency alerts</w:t>
      </w:r>
      <w:r w:rsidRPr="001824B5">
        <w:t xml:space="preserve"> were</w:t>
      </w:r>
      <w:r w:rsidR="00767893">
        <w:t xml:space="preserve"> responded to</w:t>
      </w:r>
      <w:r w:rsidRPr="001824B5">
        <w:t xml:space="preserve">, saving lives and livelihoods through early warning, evacuation, and relief coordination. Community-level risk mapping exercises were conducted in </w:t>
      </w:r>
      <w:r w:rsidRPr="001824B5">
        <w:rPr>
          <w:bCs/>
        </w:rPr>
        <w:t>12 vulnerable wards</w:t>
      </w:r>
      <w:r w:rsidRPr="001824B5">
        <w:t xml:space="preserve">, which informed the development of localized contingency plans. Relief items including food, bedding, and hygiene kits were distributed to </w:t>
      </w:r>
      <w:r w:rsidRPr="001824B5">
        <w:rPr>
          <w:bCs/>
        </w:rPr>
        <w:t>over 800 households</w:t>
      </w:r>
      <w:r w:rsidRPr="001824B5">
        <w:t xml:space="preserve"> affected by seasonal floods and fire outbreaks.</w:t>
      </w:r>
    </w:p>
    <w:p w14:paraId="25AC9607" w14:textId="0FEA041C" w:rsidR="001824B5" w:rsidRPr="004567AD" w:rsidRDefault="001824B5"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72" w:name="_Toc207707077"/>
      <w:r w:rsidRPr="004567AD">
        <w:rPr>
          <w:rFonts w:ascii="Times New Roman" w:hAnsi="Times New Roman" w:cs="Times New Roman"/>
          <w:b/>
          <w:bCs/>
          <w:color w:val="2F5496" w:themeColor="accent1" w:themeShade="BF"/>
          <w:lang w:val="en-US"/>
        </w:rPr>
        <w:t>Challenges Encountered</w:t>
      </w:r>
      <w:bookmarkEnd w:id="172"/>
    </w:p>
    <w:p w14:paraId="00F22704" w14:textId="77777777" w:rsidR="001824B5" w:rsidRPr="001824B5" w:rsidRDefault="001824B5" w:rsidP="00D27270">
      <w:pPr>
        <w:pStyle w:val="ListParagraph"/>
        <w:numPr>
          <w:ilvl w:val="1"/>
          <w:numId w:val="70"/>
        </w:numPr>
        <w:spacing w:after="0" w:line="360" w:lineRule="auto"/>
        <w:jc w:val="both"/>
        <w:rPr>
          <w:rFonts w:ascii="Times New Roman" w:hAnsi="Times New Roman" w:cs="Times New Roman"/>
          <w:sz w:val="24"/>
          <w:szCs w:val="24"/>
        </w:rPr>
      </w:pPr>
      <w:r w:rsidRPr="001824B5">
        <w:rPr>
          <w:rStyle w:val="Strong"/>
          <w:rFonts w:ascii="Times New Roman" w:hAnsi="Times New Roman" w:cs="Times New Roman"/>
          <w:sz w:val="24"/>
          <w:szCs w:val="24"/>
        </w:rPr>
        <w:t xml:space="preserve">Delayed Submission of Departmental Performance Contracts: </w:t>
      </w:r>
      <w:r w:rsidRPr="001824B5">
        <w:rPr>
          <w:rFonts w:ascii="Times New Roman" w:hAnsi="Times New Roman" w:cs="Times New Roman"/>
          <w:sz w:val="24"/>
          <w:szCs w:val="24"/>
        </w:rPr>
        <w:t xml:space="preserve">Some departments were slow to finalize and submit their PCs, especially in aligning indicators to sector-specific outcomes. This delay risked non-compliance with timelines for cascading and hindered </w:t>
      </w:r>
      <w:r w:rsidRPr="001824B5">
        <w:rPr>
          <w:rFonts w:ascii="Times New Roman" w:hAnsi="Times New Roman" w:cs="Times New Roman"/>
          <w:sz w:val="24"/>
          <w:szCs w:val="24"/>
        </w:rPr>
        <w:lastRenderedPageBreak/>
        <w:t>timely reporting on progress. The department increased interdepartmental follow-ups and offered targeted support to departments facing technical capacity constraints in drafting and submitting their PCs.</w:t>
      </w:r>
    </w:p>
    <w:p w14:paraId="64CF6FCC" w14:textId="77777777" w:rsidR="001824B5" w:rsidRPr="001824B5" w:rsidRDefault="001824B5" w:rsidP="00D27270">
      <w:pPr>
        <w:pStyle w:val="ListParagraph"/>
        <w:numPr>
          <w:ilvl w:val="1"/>
          <w:numId w:val="70"/>
        </w:numPr>
        <w:spacing w:after="0" w:line="360" w:lineRule="auto"/>
        <w:jc w:val="both"/>
        <w:rPr>
          <w:rFonts w:ascii="Times New Roman" w:hAnsi="Times New Roman" w:cs="Times New Roman"/>
          <w:sz w:val="24"/>
          <w:szCs w:val="24"/>
        </w:rPr>
      </w:pPr>
      <w:r w:rsidRPr="001824B5">
        <w:rPr>
          <w:rStyle w:val="Strong"/>
          <w:rFonts w:ascii="Times New Roman" w:hAnsi="Times New Roman" w:cs="Times New Roman"/>
          <w:sz w:val="24"/>
          <w:szCs w:val="24"/>
        </w:rPr>
        <w:t>Low Turnout in Civic Forums:</w:t>
      </w:r>
      <w:r w:rsidRPr="001824B5">
        <w:rPr>
          <w:rFonts w:ascii="Times New Roman" w:hAnsi="Times New Roman" w:cs="Times New Roman"/>
          <w:sz w:val="24"/>
          <w:szCs w:val="24"/>
        </w:rPr>
        <w:t xml:space="preserve"> In certain rural wards, civic education forums and dialogue days recorded lower-than-expected attendance, largely due to insufficient pre-event mobilization and limited public awareness. The department strengthened community mobilization by leveraging Ward Administrators, village elders, and religious leaders. Plans were also made to integrate civic messaging into vernacular radio and local FM stations.</w:t>
      </w:r>
    </w:p>
    <w:p w14:paraId="0500D52B" w14:textId="77777777" w:rsidR="001824B5" w:rsidRPr="001824B5" w:rsidRDefault="001824B5" w:rsidP="00D27270">
      <w:pPr>
        <w:pStyle w:val="ListParagraph"/>
        <w:numPr>
          <w:ilvl w:val="1"/>
          <w:numId w:val="70"/>
        </w:numPr>
        <w:spacing w:after="0" w:line="360" w:lineRule="auto"/>
        <w:jc w:val="both"/>
        <w:rPr>
          <w:rStyle w:val="Strong"/>
          <w:rFonts w:ascii="Times New Roman" w:hAnsi="Times New Roman" w:cs="Times New Roman"/>
          <w:b w:val="0"/>
          <w:sz w:val="24"/>
          <w:szCs w:val="24"/>
        </w:rPr>
      </w:pPr>
      <w:r w:rsidRPr="001824B5">
        <w:rPr>
          <w:rStyle w:val="Strong"/>
          <w:rFonts w:ascii="Times New Roman" w:hAnsi="Times New Roman" w:cs="Times New Roman"/>
          <w:b w:val="0"/>
          <w:sz w:val="24"/>
          <w:szCs w:val="24"/>
        </w:rPr>
        <w:t>Logistical Gaps in Field Coordination: Some Sub-county and Ward Administrators experienced logistical challenges such as fuel shortages and delayed facilitation, which impacted field supervision and administrative reporting. The department prioritized essential facilitation requests and revised internal resource allocation to ensure continued field presence for critical service monitoring.</w:t>
      </w:r>
    </w:p>
    <w:p w14:paraId="0BFE971C" w14:textId="77777777" w:rsidR="001824B5" w:rsidRPr="001824B5" w:rsidRDefault="001824B5" w:rsidP="00D27270">
      <w:pPr>
        <w:pStyle w:val="ListParagraph"/>
        <w:numPr>
          <w:ilvl w:val="1"/>
          <w:numId w:val="70"/>
        </w:numPr>
        <w:spacing w:after="0" w:line="360" w:lineRule="auto"/>
        <w:jc w:val="both"/>
        <w:rPr>
          <w:rStyle w:val="Strong"/>
          <w:rFonts w:ascii="Times New Roman" w:hAnsi="Times New Roman" w:cs="Times New Roman"/>
          <w:b w:val="0"/>
          <w:sz w:val="24"/>
          <w:szCs w:val="24"/>
        </w:rPr>
      </w:pPr>
      <w:r w:rsidRPr="001824B5">
        <w:rPr>
          <w:rStyle w:val="Strong"/>
          <w:rFonts w:ascii="Times New Roman" w:hAnsi="Times New Roman" w:cs="Times New Roman"/>
          <w:b w:val="0"/>
          <w:sz w:val="24"/>
          <w:szCs w:val="24"/>
        </w:rPr>
        <w:t>Inadequate Real-Time Data for Disaster Response: During flood events in Nyando and Kisumu West, accurate and timely household-level data was not readily available, making it difficult to estimate needs and coordinate relief distribution. The department collaborated with local chiefs and volunteer networks to conduct rapid assessments and initiated plans to develop a mobile-based disaster reporting tool for use in future emergencies.</w:t>
      </w:r>
    </w:p>
    <w:p w14:paraId="0F792D0E" w14:textId="77777777" w:rsidR="001824B5" w:rsidRPr="00136D6F" w:rsidRDefault="001824B5" w:rsidP="001824B5">
      <w:pPr>
        <w:pStyle w:val="ListParagraph"/>
        <w:spacing w:after="0" w:line="240" w:lineRule="auto"/>
        <w:ind w:left="360"/>
        <w:jc w:val="both"/>
        <w:rPr>
          <w:rFonts w:ascii="Times New Roman" w:hAnsi="Times New Roman" w:cs="Times New Roman"/>
        </w:rPr>
      </w:pPr>
    </w:p>
    <w:p w14:paraId="36C2363C" w14:textId="77777777" w:rsidR="001824B5" w:rsidRPr="00136D6F" w:rsidRDefault="001824B5" w:rsidP="001824B5">
      <w:pPr>
        <w:pStyle w:val="Heading2"/>
        <w:spacing w:before="0" w:line="240" w:lineRule="auto"/>
        <w:ind w:left="142"/>
        <w:jc w:val="both"/>
        <w:rPr>
          <w:rStyle w:val="Strong"/>
          <w:rFonts w:ascii="Times New Roman" w:hAnsi="Times New Roman" w:cs="Times New Roman"/>
          <w:sz w:val="22"/>
          <w:szCs w:val="22"/>
        </w:rPr>
      </w:pPr>
      <w:bookmarkStart w:id="173" w:name="_Toc204554032"/>
      <w:bookmarkStart w:id="174" w:name="_Toc207707078"/>
      <w:r w:rsidRPr="00136D6F">
        <w:rPr>
          <w:rStyle w:val="Strong"/>
          <w:rFonts w:ascii="Times New Roman" w:hAnsi="Times New Roman" w:cs="Times New Roman"/>
          <w:sz w:val="22"/>
          <w:szCs w:val="22"/>
        </w:rPr>
        <w:t>Recommendations</w:t>
      </w:r>
      <w:bookmarkEnd w:id="173"/>
      <w:bookmarkEnd w:id="174"/>
    </w:p>
    <w:p w14:paraId="77BBB1A9" w14:textId="77777777" w:rsidR="001824B5" w:rsidRPr="001824B5" w:rsidRDefault="001824B5" w:rsidP="00D27270">
      <w:pPr>
        <w:pStyle w:val="NormalWeb"/>
        <w:numPr>
          <w:ilvl w:val="0"/>
          <w:numId w:val="71"/>
        </w:numPr>
        <w:spacing w:before="0" w:beforeAutospacing="0" w:after="0" w:afterAutospacing="0" w:line="360" w:lineRule="auto"/>
        <w:jc w:val="both"/>
      </w:pPr>
      <w:r w:rsidRPr="001824B5">
        <w:rPr>
          <w:rStyle w:val="Strong"/>
        </w:rPr>
        <w:t>Institutionalize Quarterly Performance Clinics</w:t>
      </w:r>
      <w:r w:rsidRPr="001824B5">
        <w:t>: To improve monitoring and compliance, the department should hold quarterly performance review clinics for all departments and provide continuous support in PC tracking.</w:t>
      </w:r>
    </w:p>
    <w:p w14:paraId="769BA47D" w14:textId="77777777" w:rsidR="001824B5" w:rsidRPr="001824B5" w:rsidRDefault="001824B5" w:rsidP="00D27270">
      <w:pPr>
        <w:pStyle w:val="NormalWeb"/>
        <w:numPr>
          <w:ilvl w:val="0"/>
          <w:numId w:val="71"/>
        </w:numPr>
        <w:spacing w:before="0" w:beforeAutospacing="0" w:after="0" w:afterAutospacing="0" w:line="360" w:lineRule="auto"/>
        <w:jc w:val="both"/>
      </w:pPr>
      <w:r w:rsidRPr="001824B5">
        <w:rPr>
          <w:rStyle w:val="Strong"/>
        </w:rPr>
        <w:t>Localize Civic Education through Radio and Theatre</w:t>
      </w:r>
      <w:r w:rsidRPr="001824B5">
        <w:t>: To reach wider and more diverse audiences, civic content should be translated into local languages and disseminated via vernacular radio, community theatre, and social media.</w:t>
      </w:r>
    </w:p>
    <w:p w14:paraId="4C02589A" w14:textId="77777777" w:rsidR="001824B5" w:rsidRPr="001824B5" w:rsidRDefault="001824B5" w:rsidP="00D27270">
      <w:pPr>
        <w:pStyle w:val="NormalWeb"/>
        <w:numPr>
          <w:ilvl w:val="0"/>
          <w:numId w:val="71"/>
        </w:numPr>
        <w:spacing w:before="0" w:beforeAutospacing="0" w:after="0" w:afterAutospacing="0" w:line="360" w:lineRule="auto"/>
        <w:jc w:val="both"/>
      </w:pPr>
      <w:r w:rsidRPr="001824B5">
        <w:rPr>
          <w:rStyle w:val="Strong"/>
        </w:rPr>
        <w:t>Digitize Huduma Mashinani Feedback Tools</w:t>
      </w:r>
      <w:r w:rsidRPr="001824B5">
        <w:t>: Develop a mobile or web-based tool for recording, tracking, and analyzing feedback gathered during Huduma Mashinani forums for real-time insights.</w:t>
      </w:r>
    </w:p>
    <w:p w14:paraId="110DFC44" w14:textId="77777777" w:rsidR="001824B5" w:rsidRPr="001824B5" w:rsidRDefault="001824B5" w:rsidP="00D27270">
      <w:pPr>
        <w:pStyle w:val="NormalWeb"/>
        <w:numPr>
          <w:ilvl w:val="0"/>
          <w:numId w:val="71"/>
        </w:numPr>
        <w:spacing w:before="0" w:beforeAutospacing="0" w:after="0" w:afterAutospacing="0" w:line="360" w:lineRule="auto"/>
        <w:jc w:val="both"/>
      </w:pPr>
      <w:r w:rsidRPr="001824B5">
        <w:rPr>
          <w:rStyle w:val="Strong"/>
        </w:rPr>
        <w:t>Accelerate Development of Public Service Audit Framework</w:t>
      </w:r>
      <w:r w:rsidRPr="001824B5">
        <w:t>: Finalize the draft tools for HR audit and performance tracking and initiate a phased roll-out starting with two pilot departments.</w:t>
      </w:r>
    </w:p>
    <w:p w14:paraId="74F05A75" w14:textId="10FA25F9" w:rsidR="001824B5" w:rsidRPr="00491D41" w:rsidRDefault="001824B5" w:rsidP="00D27270">
      <w:pPr>
        <w:pStyle w:val="NormalWeb"/>
        <w:numPr>
          <w:ilvl w:val="0"/>
          <w:numId w:val="71"/>
        </w:numPr>
        <w:spacing w:before="0" w:beforeAutospacing="0" w:after="0" w:afterAutospacing="0" w:line="360" w:lineRule="auto"/>
        <w:jc w:val="both"/>
        <w:rPr>
          <w:b/>
          <w:bCs/>
        </w:rPr>
      </w:pPr>
      <w:r w:rsidRPr="001824B5">
        <w:rPr>
          <w:rStyle w:val="Strong"/>
        </w:rPr>
        <w:lastRenderedPageBreak/>
        <w:t>Strengthen DRR Reporting Infrastructure</w:t>
      </w:r>
      <w:r w:rsidRPr="001824B5">
        <w:t>: Develop mobile-friendly templates and dashboards for early warning, incident mapping, and post-disaster needs assessment in coordination with chiefs and sub-county teams.</w:t>
      </w:r>
    </w:p>
    <w:p w14:paraId="678F8484" w14:textId="77777777" w:rsidR="00491D41" w:rsidRDefault="00491D41" w:rsidP="00491D41">
      <w:pPr>
        <w:pStyle w:val="NormalWeb"/>
        <w:spacing w:before="0" w:beforeAutospacing="0" w:after="0" w:afterAutospacing="0" w:line="360" w:lineRule="auto"/>
        <w:ind w:left="360"/>
        <w:jc w:val="both"/>
        <w:rPr>
          <w:rStyle w:val="Strong"/>
        </w:rPr>
      </w:pPr>
    </w:p>
    <w:p w14:paraId="29226C03" w14:textId="0514CEFE" w:rsidR="00491D41" w:rsidRPr="004567AD" w:rsidRDefault="00491D41" w:rsidP="00D27270">
      <w:pPr>
        <w:pStyle w:val="Heading2"/>
        <w:numPr>
          <w:ilvl w:val="0"/>
          <w:numId w:val="85"/>
        </w:numPr>
        <w:tabs>
          <w:tab w:val="left" w:pos="5850"/>
        </w:tabs>
        <w:spacing w:line="360" w:lineRule="auto"/>
        <w:rPr>
          <w:rFonts w:ascii="Times New Roman" w:hAnsi="Times New Roman" w:cs="Times New Roman"/>
          <w:b/>
          <w:bCs/>
          <w:color w:val="244061"/>
          <w:sz w:val="24"/>
          <w:szCs w:val="24"/>
        </w:rPr>
      </w:pPr>
      <w:bookmarkStart w:id="175" w:name="_Toc204554034"/>
      <w:bookmarkStart w:id="176" w:name="_Toc207707079"/>
      <w:r w:rsidRPr="004567AD">
        <w:rPr>
          <w:rFonts w:ascii="Times New Roman" w:hAnsi="Times New Roman" w:cs="Times New Roman"/>
          <w:b/>
          <w:bCs/>
          <w:color w:val="244061"/>
          <w:sz w:val="24"/>
          <w:szCs w:val="24"/>
        </w:rPr>
        <w:t>DEPARTMENT OF FINANCE, ECONOMIC PLANNING &amp; ICT (E-GOVERNMENT) SERVICES</w:t>
      </w:r>
      <w:bookmarkEnd w:id="175"/>
      <w:bookmarkEnd w:id="176"/>
    </w:p>
    <w:p w14:paraId="0A55970E" w14:textId="77777777" w:rsidR="00491D41" w:rsidRPr="00491D41" w:rsidRDefault="00491D41" w:rsidP="00491D41"/>
    <w:p w14:paraId="289665CA" w14:textId="77777777" w:rsidR="00491D41" w:rsidRPr="00491D41" w:rsidRDefault="00491D41" w:rsidP="00491D41">
      <w:pPr>
        <w:spacing w:after="0" w:line="360" w:lineRule="auto"/>
        <w:jc w:val="both"/>
        <w:rPr>
          <w:rFonts w:ascii="Times New Roman" w:hAnsi="Times New Roman" w:cs="Times New Roman"/>
          <w:sz w:val="24"/>
          <w:szCs w:val="24"/>
        </w:rPr>
      </w:pPr>
      <w:r w:rsidRPr="00491D41">
        <w:rPr>
          <w:rFonts w:ascii="Times New Roman" w:hAnsi="Times New Roman" w:cs="Times New Roman"/>
          <w:sz w:val="24"/>
          <w:szCs w:val="24"/>
        </w:rPr>
        <w:t>The Department of Finance, Economic Planning &amp; ICT (E-Government) Services is mandated to spearhead prudent economic management, sound public financial practices, strategic policy planning, and the integration of digital governance systems in Kisumu County. It plays a central role in driving fiscal discipline, institutional efficiency, citizen engagement, and evidence-based decision-making across all sectors of the County Government. In line with the Public Finance Management (PFM) Act, 2012, and the Constitution of Kenya 2010, the department is responsible for coordinating the county’s budgeting cycle, economic planning, revenue forecasting, expenditure control, and policy formulation. This also includes monitoring and evaluation (M&amp;E) of development initiatives to ensure value for money and measurable outcomes.</w:t>
      </w:r>
    </w:p>
    <w:p w14:paraId="2CCBC0CA" w14:textId="77777777" w:rsidR="00491D41" w:rsidRPr="00491D41" w:rsidRDefault="00491D41" w:rsidP="00491D41">
      <w:pPr>
        <w:spacing w:after="0" w:line="360" w:lineRule="auto"/>
        <w:jc w:val="both"/>
        <w:rPr>
          <w:rFonts w:ascii="Times New Roman" w:hAnsi="Times New Roman" w:cs="Times New Roman"/>
          <w:sz w:val="24"/>
          <w:szCs w:val="24"/>
        </w:rPr>
      </w:pPr>
    </w:p>
    <w:p w14:paraId="1FAFC706" w14:textId="2D8BA650" w:rsidR="00491D41" w:rsidRDefault="00491D41" w:rsidP="00491D41">
      <w:pPr>
        <w:spacing w:after="0" w:line="360" w:lineRule="auto"/>
        <w:jc w:val="both"/>
        <w:rPr>
          <w:rFonts w:ascii="Times New Roman" w:hAnsi="Times New Roman" w:cs="Times New Roman"/>
          <w:sz w:val="24"/>
          <w:szCs w:val="24"/>
        </w:rPr>
      </w:pPr>
      <w:r w:rsidRPr="00491D41">
        <w:rPr>
          <w:rFonts w:ascii="Times New Roman" w:hAnsi="Times New Roman" w:cs="Times New Roman"/>
          <w:sz w:val="24"/>
          <w:szCs w:val="24"/>
        </w:rPr>
        <w:t>Additionally, through the Directorate of ICT, the department leads the county’s digital transformation agenda. It is mandated to automate public service delivery, enhance digital access and connectivity, ensure effective management of ICT infrastructure, and promote open governance through accessible information systems. The integration of ICT in public service enables real-time access to data, improved planning tools, and enhanced accountability.</w:t>
      </w:r>
    </w:p>
    <w:p w14:paraId="61781683" w14:textId="66F1A63C" w:rsidR="00491D41" w:rsidRPr="004567AD" w:rsidRDefault="00491D41" w:rsidP="004567AD">
      <w:pPr>
        <w:pStyle w:val="Heading3"/>
        <w:tabs>
          <w:tab w:val="left" w:pos="5850"/>
        </w:tabs>
        <w:spacing w:line="360" w:lineRule="auto"/>
        <w:rPr>
          <w:rFonts w:ascii="Times New Roman" w:hAnsi="Times New Roman" w:cs="Times New Roman"/>
          <w:b/>
          <w:bCs/>
          <w:color w:val="2F5496" w:themeColor="accent1" w:themeShade="BF"/>
          <w:lang w:val="en-US"/>
        </w:rPr>
      </w:pPr>
      <w:bookmarkStart w:id="177" w:name="_Toc207707080"/>
      <w:r w:rsidRPr="004567AD">
        <w:rPr>
          <w:rFonts w:ascii="Times New Roman" w:hAnsi="Times New Roman" w:cs="Times New Roman"/>
          <w:color w:val="2F5496" w:themeColor="accent1" w:themeShade="BF"/>
          <w:lang w:val="en-US"/>
        </w:rPr>
        <w:t>Strategic Priorities</w:t>
      </w:r>
      <w:bookmarkEnd w:id="177"/>
    </w:p>
    <w:p w14:paraId="151691A3" w14:textId="77777777" w:rsidR="00491D41" w:rsidRPr="00465594" w:rsidRDefault="00491D41" w:rsidP="00D27270">
      <w:pPr>
        <w:pStyle w:val="ListParagraph"/>
        <w:numPr>
          <w:ilvl w:val="0"/>
          <w:numId w:val="97"/>
        </w:numPr>
        <w:rPr>
          <w:rStyle w:val="Strong"/>
          <w:rFonts w:ascii="Times New Roman" w:hAnsi="Times New Roman" w:cs="Times New Roman"/>
          <w:b w:val="0"/>
        </w:rPr>
      </w:pPr>
      <w:bookmarkStart w:id="178" w:name="_Toc204554036"/>
      <w:r w:rsidRPr="00465594">
        <w:rPr>
          <w:rStyle w:val="Strong"/>
          <w:rFonts w:ascii="Times New Roman" w:hAnsi="Times New Roman" w:cs="Times New Roman"/>
          <w:bCs w:val="0"/>
        </w:rPr>
        <w:t>Completion of the County Budget Process for FY 2025/2026</w:t>
      </w:r>
      <w:bookmarkEnd w:id="178"/>
    </w:p>
    <w:p w14:paraId="1DDDD363" w14:textId="77777777" w:rsidR="00491D41" w:rsidRPr="00491D41" w:rsidRDefault="00491D41" w:rsidP="00D27270">
      <w:pPr>
        <w:pStyle w:val="NormalWeb"/>
        <w:numPr>
          <w:ilvl w:val="0"/>
          <w:numId w:val="72"/>
        </w:numPr>
        <w:spacing w:before="0" w:beforeAutospacing="0" w:after="0" w:afterAutospacing="0" w:line="360" w:lineRule="auto"/>
        <w:jc w:val="both"/>
      </w:pPr>
      <w:r w:rsidRPr="00491D41">
        <w:t>Finalize and submit the County Budget Estimates to the County Assembly for deliberation and approval.</w:t>
      </w:r>
    </w:p>
    <w:p w14:paraId="62034724" w14:textId="77777777" w:rsidR="00491D41" w:rsidRPr="00491D41" w:rsidRDefault="00491D41" w:rsidP="00D27270">
      <w:pPr>
        <w:pStyle w:val="NormalWeb"/>
        <w:numPr>
          <w:ilvl w:val="0"/>
          <w:numId w:val="72"/>
        </w:numPr>
        <w:spacing w:before="0" w:beforeAutospacing="0" w:after="0" w:afterAutospacing="0" w:line="360" w:lineRule="auto"/>
        <w:jc w:val="both"/>
      </w:pPr>
      <w:r w:rsidRPr="00491D41">
        <w:t>Prepare the corresponding Appropriation Bill and publish the approved budget.</w:t>
      </w:r>
    </w:p>
    <w:p w14:paraId="32CD298A" w14:textId="6E71DD23" w:rsidR="00491D41" w:rsidRPr="00491D41" w:rsidRDefault="00491D41" w:rsidP="00D27270">
      <w:pPr>
        <w:pStyle w:val="NormalWeb"/>
        <w:numPr>
          <w:ilvl w:val="0"/>
          <w:numId w:val="72"/>
        </w:numPr>
        <w:spacing w:before="0" w:beforeAutospacing="0" w:after="0" w:afterAutospacing="0" w:line="360" w:lineRule="auto"/>
        <w:jc w:val="both"/>
      </w:pPr>
      <w:r w:rsidRPr="00491D41">
        <w:t>Consolidate</w:t>
      </w:r>
      <w:r w:rsidR="00767893">
        <w:t xml:space="preserve"> and </w:t>
      </w:r>
      <w:r w:rsidR="00C3034A">
        <w:t>publish</w:t>
      </w:r>
      <w:r w:rsidR="00C3034A">
        <w:rPr>
          <w:lang w:val="en-GB"/>
        </w:rPr>
        <w:t xml:space="preserve"> </w:t>
      </w:r>
      <w:r w:rsidRPr="00491D41">
        <w:t>Budget Implementation Report to enhance fiscal accountability and public transparency.</w:t>
      </w:r>
    </w:p>
    <w:p w14:paraId="5E8B633E" w14:textId="07CA8E8D" w:rsidR="00491D41" w:rsidRPr="00465594" w:rsidRDefault="00491D41" w:rsidP="00D27270">
      <w:pPr>
        <w:pStyle w:val="ListParagraph"/>
        <w:numPr>
          <w:ilvl w:val="0"/>
          <w:numId w:val="97"/>
        </w:numPr>
        <w:rPr>
          <w:rStyle w:val="Strong"/>
          <w:rFonts w:ascii="Times New Roman" w:hAnsi="Times New Roman" w:cs="Times New Roman"/>
          <w:b w:val="0"/>
        </w:rPr>
      </w:pPr>
      <w:bookmarkStart w:id="179" w:name="_Toc204554037"/>
      <w:r w:rsidRPr="00465594">
        <w:rPr>
          <w:rStyle w:val="Strong"/>
          <w:rFonts w:ascii="Times New Roman" w:hAnsi="Times New Roman" w:cs="Times New Roman"/>
          <w:bCs w:val="0"/>
        </w:rPr>
        <w:t>Strengthening Public Finance Management (PFM) Systems</w:t>
      </w:r>
      <w:bookmarkEnd w:id="179"/>
    </w:p>
    <w:p w14:paraId="246B3AC2" w14:textId="77777777" w:rsidR="00491D41" w:rsidRPr="00491D41" w:rsidRDefault="00491D41" w:rsidP="00D27270">
      <w:pPr>
        <w:pStyle w:val="NormalWeb"/>
        <w:numPr>
          <w:ilvl w:val="0"/>
          <w:numId w:val="73"/>
        </w:numPr>
        <w:spacing w:before="0" w:beforeAutospacing="0" w:after="0" w:afterAutospacing="0" w:line="360" w:lineRule="auto"/>
        <w:jc w:val="both"/>
      </w:pPr>
      <w:r w:rsidRPr="00491D41">
        <w:t>Promote fiscal discipline by ensuring timely, transparent, and realistic revenue and expenditure planning.</w:t>
      </w:r>
    </w:p>
    <w:p w14:paraId="40B9FA45" w14:textId="77777777" w:rsidR="00491D41" w:rsidRPr="00491D41" w:rsidRDefault="00491D41" w:rsidP="00D27270">
      <w:pPr>
        <w:pStyle w:val="NormalWeb"/>
        <w:numPr>
          <w:ilvl w:val="0"/>
          <w:numId w:val="73"/>
        </w:numPr>
        <w:spacing w:before="0" w:beforeAutospacing="0" w:after="0" w:afterAutospacing="0" w:line="360" w:lineRule="auto"/>
        <w:jc w:val="both"/>
      </w:pPr>
      <w:r w:rsidRPr="00491D41">
        <w:lastRenderedPageBreak/>
        <w:t>Improve the quality of expenditure through accurate performance tracking and publication of quarterly budget implementation reports.</w:t>
      </w:r>
    </w:p>
    <w:p w14:paraId="39C30215" w14:textId="77777777" w:rsidR="00491D41" w:rsidRPr="00491D41" w:rsidRDefault="00491D41" w:rsidP="00D27270">
      <w:pPr>
        <w:pStyle w:val="NormalWeb"/>
        <w:numPr>
          <w:ilvl w:val="0"/>
          <w:numId w:val="73"/>
        </w:numPr>
        <w:spacing w:before="0" w:beforeAutospacing="0" w:after="0" w:afterAutospacing="0" w:line="360" w:lineRule="auto"/>
        <w:jc w:val="both"/>
      </w:pPr>
      <w:r w:rsidRPr="00491D41">
        <w:t>Support the rollout and operationalization of key financial management systems including IFMIS and the Biometric Payroll Verification Tool.</w:t>
      </w:r>
    </w:p>
    <w:p w14:paraId="1F28903C" w14:textId="4D298F24" w:rsidR="00491D41" w:rsidRPr="00465594" w:rsidRDefault="00491D41" w:rsidP="00D27270">
      <w:pPr>
        <w:pStyle w:val="ListParagraph"/>
        <w:numPr>
          <w:ilvl w:val="0"/>
          <w:numId w:val="97"/>
        </w:numPr>
        <w:rPr>
          <w:rStyle w:val="Strong"/>
          <w:rFonts w:ascii="Times New Roman" w:hAnsi="Times New Roman" w:cs="Times New Roman"/>
          <w:b w:val="0"/>
        </w:rPr>
      </w:pPr>
      <w:bookmarkStart w:id="180" w:name="_Toc204554038"/>
      <w:r w:rsidRPr="00465594">
        <w:rPr>
          <w:rStyle w:val="Strong"/>
          <w:rFonts w:ascii="Times New Roman" w:hAnsi="Times New Roman" w:cs="Times New Roman"/>
          <w:bCs w:val="0"/>
        </w:rPr>
        <w:t>Advancing Evidence-Based Policy and Planning</w:t>
      </w:r>
      <w:bookmarkEnd w:id="180"/>
    </w:p>
    <w:p w14:paraId="723217E6" w14:textId="77777777" w:rsidR="00491D41" w:rsidRPr="00491D41" w:rsidRDefault="00491D41" w:rsidP="00D27270">
      <w:pPr>
        <w:pStyle w:val="NormalWeb"/>
        <w:numPr>
          <w:ilvl w:val="0"/>
          <w:numId w:val="74"/>
        </w:numPr>
        <w:spacing w:before="0" w:beforeAutospacing="0" w:after="0" w:afterAutospacing="0" w:line="360" w:lineRule="auto"/>
        <w:jc w:val="both"/>
      </w:pPr>
      <w:r w:rsidRPr="00491D41">
        <w:t xml:space="preserve">Finalize the draft of the </w:t>
      </w:r>
      <w:r w:rsidRPr="00491D41">
        <w:rPr>
          <w:rStyle w:val="Strong"/>
        </w:rPr>
        <w:t>Second Kisumu County Statistical Abstract (CSA 2024)</w:t>
      </w:r>
      <w:r w:rsidRPr="00491D41">
        <w:t xml:space="preserve"> to support planning, resource allocation, and M&amp;E functions.</w:t>
      </w:r>
    </w:p>
    <w:p w14:paraId="06CBC50D" w14:textId="77777777" w:rsidR="00491D41" w:rsidRPr="00491D41" w:rsidRDefault="00491D41" w:rsidP="00D27270">
      <w:pPr>
        <w:pStyle w:val="NormalWeb"/>
        <w:numPr>
          <w:ilvl w:val="0"/>
          <w:numId w:val="74"/>
        </w:numPr>
        <w:spacing w:before="0" w:beforeAutospacing="0" w:after="0" w:afterAutospacing="0" w:line="360" w:lineRule="auto"/>
        <w:jc w:val="both"/>
      </w:pPr>
      <w:r w:rsidRPr="00491D41">
        <w:t>Enhance capacity in data analysis and economic forecasting to support development of sectoral plans and performance reporting.</w:t>
      </w:r>
    </w:p>
    <w:p w14:paraId="5ADE8F34" w14:textId="670D3511" w:rsidR="00491D41" w:rsidRPr="00465594" w:rsidRDefault="00491D41" w:rsidP="00D27270">
      <w:pPr>
        <w:pStyle w:val="ListParagraph"/>
        <w:numPr>
          <w:ilvl w:val="0"/>
          <w:numId w:val="97"/>
        </w:numPr>
        <w:rPr>
          <w:rStyle w:val="Strong"/>
          <w:rFonts w:ascii="Times New Roman" w:hAnsi="Times New Roman" w:cs="Times New Roman"/>
          <w:b w:val="0"/>
        </w:rPr>
      </w:pPr>
      <w:bookmarkStart w:id="181" w:name="_Toc204554039"/>
      <w:r w:rsidRPr="00465594">
        <w:rPr>
          <w:rStyle w:val="Strong"/>
          <w:rFonts w:ascii="Times New Roman" w:hAnsi="Times New Roman" w:cs="Times New Roman"/>
          <w:bCs w:val="0"/>
        </w:rPr>
        <w:t>Enhancing Participatory Planning and Budgeting</w:t>
      </w:r>
      <w:bookmarkEnd w:id="181"/>
    </w:p>
    <w:p w14:paraId="27289449" w14:textId="77777777" w:rsidR="00491D41" w:rsidRPr="00491D41" w:rsidRDefault="00491D41" w:rsidP="00D27270">
      <w:pPr>
        <w:pStyle w:val="NormalWeb"/>
        <w:numPr>
          <w:ilvl w:val="0"/>
          <w:numId w:val="75"/>
        </w:numPr>
        <w:spacing w:before="0" w:beforeAutospacing="0" w:after="0" w:afterAutospacing="0" w:line="360" w:lineRule="auto"/>
        <w:jc w:val="both"/>
      </w:pPr>
      <w:r w:rsidRPr="00491D41">
        <w:t xml:space="preserve">Organize and conduct </w:t>
      </w:r>
      <w:r w:rsidRPr="00491D41">
        <w:rPr>
          <w:rStyle w:val="Strong"/>
        </w:rPr>
        <w:t>public hearings</w:t>
      </w:r>
      <w:r w:rsidRPr="00491D41">
        <w:t xml:space="preserve"> across the sub-counties to gather citizen views on the FY 2025/2026 budget.</w:t>
      </w:r>
    </w:p>
    <w:p w14:paraId="5ACD788E" w14:textId="77777777" w:rsidR="00491D41" w:rsidRPr="00491D41" w:rsidRDefault="00491D41" w:rsidP="00D27270">
      <w:pPr>
        <w:pStyle w:val="NormalWeb"/>
        <w:numPr>
          <w:ilvl w:val="0"/>
          <w:numId w:val="75"/>
        </w:numPr>
        <w:spacing w:before="0" w:beforeAutospacing="0" w:after="0" w:afterAutospacing="0" w:line="360" w:lineRule="auto"/>
        <w:jc w:val="both"/>
      </w:pPr>
      <w:r w:rsidRPr="00491D41">
        <w:t>Promote inclusivity by ensuring participation of marginalized groups, youth, women, persons with disabilities, and civil society in the planning process.</w:t>
      </w:r>
    </w:p>
    <w:p w14:paraId="0BECE0EE" w14:textId="40E386EA" w:rsidR="00491D41" w:rsidRPr="00465594" w:rsidRDefault="00491D41" w:rsidP="00D27270">
      <w:pPr>
        <w:pStyle w:val="ListParagraph"/>
        <w:numPr>
          <w:ilvl w:val="0"/>
          <w:numId w:val="97"/>
        </w:numPr>
        <w:rPr>
          <w:rStyle w:val="Strong"/>
          <w:rFonts w:ascii="Times New Roman" w:hAnsi="Times New Roman" w:cs="Times New Roman"/>
          <w:b w:val="0"/>
        </w:rPr>
      </w:pPr>
      <w:bookmarkStart w:id="182" w:name="_Toc204554040"/>
      <w:r w:rsidRPr="00465594">
        <w:rPr>
          <w:rStyle w:val="Strong"/>
          <w:rFonts w:ascii="Times New Roman" w:hAnsi="Times New Roman" w:cs="Times New Roman"/>
          <w:bCs w:val="0"/>
        </w:rPr>
        <w:t>Driving Countywide ICT Integration and Digital Transformation</w:t>
      </w:r>
      <w:bookmarkEnd w:id="182"/>
    </w:p>
    <w:p w14:paraId="197DB865" w14:textId="77777777" w:rsidR="00491D41" w:rsidRPr="00491D41" w:rsidRDefault="00491D41" w:rsidP="00D27270">
      <w:pPr>
        <w:pStyle w:val="NormalWeb"/>
        <w:numPr>
          <w:ilvl w:val="0"/>
          <w:numId w:val="76"/>
        </w:numPr>
        <w:spacing w:before="0" w:beforeAutospacing="0" w:after="0" w:afterAutospacing="0" w:line="360" w:lineRule="auto"/>
        <w:jc w:val="both"/>
      </w:pPr>
      <w:r w:rsidRPr="00491D41">
        <w:t xml:space="preserve">Support the design and deployment of the </w:t>
      </w:r>
      <w:r w:rsidRPr="00491D41">
        <w:rPr>
          <w:rStyle w:val="Strong"/>
        </w:rPr>
        <w:t>County Revenue Streams Mapping Survey Tool</w:t>
      </w:r>
      <w:r w:rsidRPr="00491D41">
        <w:t xml:space="preserve"> to identify, geolocate, and digitize county revenue sources for integration into the Revenue Management System.</w:t>
      </w:r>
    </w:p>
    <w:p w14:paraId="0717BB6F" w14:textId="77777777" w:rsidR="00491D41" w:rsidRPr="00491D41" w:rsidRDefault="00491D41" w:rsidP="00D27270">
      <w:pPr>
        <w:pStyle w:val="NormalWeb"/>
        <w:numPr>
          <w:ilvl w:val="0"/>
          <w:numId w:val="76"/>
        </w:numPr>
        <w:spacing w:before="0" w:beforeAutospacing="0" w:after="0" w:afterAutospacing="0" w:line="360" w:lineRule="auto"/>
        <w:jc w:val="both"/>
      </w:pPr>
      <w:r w:rsidRPr="00491D41">
        <w:t xml:space="preserve">Provide continuous system support for existing platforms including the </w:t>
      </w:r>
      <w:r w:rsidRPr="00491D41">
        <w:rPr>
          <w:rStyle w:val="Strong"/>
        </w:rPr>
        <w:t>E-Board</w:t>
      </w:r>
      <w:r w:rsidRPr="00491D41">
        <w:t xml:space="preserve">, </w:t>
      </w:r>
      <w:r w:rsidRPr="00491D41">
        <w:rPr>
          <w:rStyle w:val="Strong"/>
        </w:rPr>
        <w:t>Biometric System</w:t>
      </w:r>
      <w:r w:rsidRPr="00491D41">
        <w:t xml:space="preserve">, </w:t>
      </w:r>
      <w:r w:rsidRPr="00491D41">
        <w:rPr>
          <w:rStyle w:val="Strong"/>
        </w:rPr>
        <w:t>EDMS</w:t>
      </w:r>
      <w:r w:rsidRPr="00491D41">
        <w:t xml:space="preserve">, and </w:t>
      </w:r>
      <w:r w:rsidRPr="00491D41">
        <w:rPr>
          <w:rStyle w:val="Strong"/>
        </w:rPr>
        <w:t>Fleet Management System</w:t>
      </w:r>
      <w:r w:rsidRPr="00491D41">
        <w:t>.</w:t>
      </w:r>
    </w:p>
    <w:p w14:paraId="347E4267" w14:textId="77777777" w:rsidR="00491D41" w:rsidRPr="00491D41" w:rsidRDefault="00491D41" w:rsidP="00D27270">
      <w:pPr>
        <w:pStyle w:val="NormalWeb"/>
        <w:numPr>
          <w:ilvl w:val="0"/>
          <w:numId w:val="76"/>
        </w:numPr>
        <w:spacing w:before="0" w:beforeAutospacing="0" w:after="0" w:afterAutospacing="0" w:line="360" w:lineRule="auto"/>
        <w:jc w:val="both"/>
      </w:pPr>
      <w:r w:rsidRPr="00491D41">
        <w:t xml:space="preserve">Modernize the </w:t>
      </w:r>
      <w:r w:rsidRPr="00491D41">
        <w:rPr>
          <w:rStyle w:val="Strong"/>
        </w:rPr>
        <w:t>County Website and Digital Information Screens</w:t>
      </w:r>
      <w:r w:rsidRPr="00491D41">
        <w:t xml:space="preserve"> to provide real-time access to services and information for citizens and county staff.</w:t>
      </w:r>
    </w:p>
    <w:p w14:paraId="52E9AE54" w14:textId="1DB1A9A8" w:rsidR="00491D41" w:rsidRPr="00465594" w:rsidRDefault="00491D41" w:rsidP="00D27270">
      <w:pPr>
        <w:pStyle w:val="ListParagraph"/>
        <w:numPr>
          <w:ilvl w:val="0"/>
          <w:numId w:val="97"/>
        </w:numPr>
        <w:rPr>
          <w:rStyle w:val="Strong"/>
          <w:rFonts w:ascii="Times New Roman" w:hAnsi="Times New Roman" w:cs="Times New Roman"/>
          <w:b w:val="0"/>
        </w:rPr>
      </w:pPr>
      <w:bookmarkStart w:id="183" w:name="_Toc204554041"/>
      <w:r w:rsidRPr="00465594">
        <w:rPr>
          <w:rStyle w:val="Strong"/>
          <w:rFonts w:ascii="Times New Roman" w:hAnsi="Times New Roman" w:cs="Times New Roman"/>
          <w:bCs w:val="0"/>
        </w:rPr>
        <w:t>Building Internal Capacity and Digital Literacy</w:t>
      </w:r>
      <w:bookmarkEnd w:id="183"/>
    </w:p>
    <w:p w14:paraId="69D1B530" w14:textId="77777777" w:rsidR="00491D41" w:rsidRPr="00491D41" w:rsidRDefault="00491D41" w:rsidP="00D27270">
      <w:pPr>
        <w:pStyle w:val="NormalWeb"/>
        <w:numPr>
          <w:ilvl w:val="0"/>
          <w:numId w:val="77"/>
        </w:numPr>
        <w:spacing w:before="0" w:beforeAutospacing="0" w:after="0" w:afterAutospacing="0" w:line="360" w:lineRule="auto"/>
        <w:jc w:val="both"/>
      </w:pPr>
      <w:r w:rsidRPr="00491D41">
        <w:t>Roll out structured training programs for ICT staff and other county users to ensure effective utilization of existing systems.</w:t>
      </w:r>
    </w:p>
    <w:p w14:paraId="2D20E920" w14:textId="77777777" w:rsidR="00491D41" w:rsidRPr="00491D41" w:rsidRDefault="00491D41" w:rsidP="00D27270">
      <w:pPr>
        <w:pStyle w:val="NormalWeb"/>
        <w:numPr>
          <w:ilvl w:val="0"/>
          <w:numId w:val="77"/>
        </w:numPr>
        <w:spacing w:before="0" w:beforeAutospacing="0" w:after="0" w:afterAutospacing="0" w:line="360" w:lineRule="auto"/>
        <w:jc w:val="both"/>
      </w:pPr>
      <w:r w:rsidRPr="00491D41">
        <w:t>Engage interns and student attachés to support system development, troubleshooting, and digital service delivery, while building a pipeline of local digital talent.</w:t>
      </w:r>
    </w:p>
    <w:p w14:paraId="1F439B87" w14:textId="2ADC1133" w:rsidR="00491D41" w:rsidRPr="00465594" w:rsidRDefault="00491D41" w:rsidP="00D27270">
      <w:pPr>
        <w:pStyle w:val="ListParagraph"/>
        <w:numPr>
          <w:ilvl w:val="0"/>
          <w:numId w:val="97"/>
        </w:numPr>
        <w:rPr>
          <w:rStyle w:val="Strong"/>
          <w:rFonts w:ascii="Times New Roman" w:hAnsi="Times New Roman" w:cs="Times New Roman"/>
          <w:b w:val="0"/>
        </w:rPr>
      </w:pPr>
      <w:bookmarkStart w:id="184" w:name="_Toc204554042"/>
      <w:r w:rsidRPr="00465594">
        <w:rPr>
          <w:rStyle w:val="Strong"/>
          <w:rFonts w:ascii="Times New Roman" w:hAnsi="Times New Roman" w:cs="Times New Roman"/>
          <w:bCs w:val="0"/>
        </w:rPr>
        <w:t>Policy and Legal Framework Strengthening</w:t>
      </w:r>
      <w:bookmarkEnd w:id="184"/>
    </w:p>
    <w:p w14:paraId="7FB24F0C" w14:textId="77777777" w:rsidR="00491D41" w:rsidRPr="00491D41" w:rsidRDefault="00491D41" w:rsidP="00D27270">
      <w:pPr>
        <w:pStyle w:val="NormalWeb"/>
        <w:numPr>
          <w:ilvl w:val="0"/>
          <w:numId w:val="78"/>
        </w:numPr>
        <w:spacing w:before="0" w:beforeAutospacing="0" w:after="0" w:afterAutospacing="0" w:line="360" w:lineRule="auto"/>
        <w:jc w:val="both"/>
      </w:pPr>
      <w:r w:rsidRPr="00491D41">
        <w:t xml:space="preserve">Fast-track the approval and operationalization of the </w:t>
      </w:r>
      <w:r w:rsidRPr="00491D41">
        <w:rPr>
          <w:rStyle w:val="Strong"/>
        </w:rPr>
        <w:t>County ICT Policy</w:t>
      </w:r>
      <w:r w:rsidRPr="00491D41">
        <w:t xml:space="preserve"> to guide digitization and e-governance.</w:t>
      </w:r>
    </w:p>
    <w:p w14:paraId="768F8AB9" w14:textId="77777777" w:rsidR="00491D41" w:rsidRPr="00491D41" w:rsidRDefault="00491D41" w:rsidP="00D27270">
      <w:pPr>
        <w:pStyle w:val="NormalWeb"/>
        <w:numPr>
          <w:ilvl w:val="0"/>
          <w:numId w:val="78"/>
        </w:numPr>
        <w:spacing w:before="0" w:beforeAutospacing="0" w:after="0" w:afterAutospacing="0" w:line="360" w:lineRule="auto"/>
        <w:jc w:val="both"/>
      </w:pPr>
      <w:r w:rsidRPr="00491D41">
        <w:t xml:space="preserve">Initiate development of a </w:t>
      </w:r>
      <w:r w:rsidRPr="00491D41">
        <w:rPr>
          <w:rStyle w:val="Strong"/>
        </w:rPr>
        <w:t>County Statistics Policy</w:t>
      </w:r>
      <w:r w:rsidRPr="00491D41">
        <w:t xml:space="preserve"> to institutionalize data governance, standardization, and coordination across departments.</w:t>
      </w:r>
    </w:p>
    <w:p w14:paraId="0918A6B9" w14:textId="2DA0C386" w:rsidR="00491D41" w:rsidRPr="00465594" w:rsidRDefault="00491D41" w:rsidP="00D27270">
      <w:pPr>
        <w:pStyle w:val="ListParagraph"/>
        <w:numPr>
          <w:ilvl w:val="0"/>
          <w:numId w:val="97"/>
        </w:numPr>
        <w:rPr>
          <w:rFonts w:ascii="Times New Roman" w:hAnsi="Times New Roman" w:cs="Times New Roman"/>
          <w:b/>
        </w:rPr>
      </w:pPr>
      <w:r w:rsidRPr="00465594">
        <w:rPr>
          <w:rFonts w:ascii="Times New Roman" w:hAnsi="Times New Roman" w:cs="Times New Roman"/>
          <w:b/>
        </w:rPr>
        <w:t>Enhancing M&amp;E Systems.</w:t>
      </w:r>
    </w:p>
    <w:p w14:paraId="11C0C793" w14:textId="77777777" w:rsidR="00491D41" w:rsidRPr="00491D41" w:rsidRDefault="00491D41" w:rsidP="00D27270">
      <w:pPr>
        <w:pStyle w:val="NormalWeb"/>
        <w:numPr>
          <w:ilvl w:val="0"/>
          <w:numId w:val="78"/>
        </w:numPr>
        <w:spacing w:before="0" w:beforeAutospacing="0" w:after="0" w:afterAutospacing="0" w:line="360" w:lineRule="auto"/>
        <w:jc w:val="both"/>
      </w:pPr>
      <w:r w:rsidRPr="00491D41">
        <w:lastRenderedPageBreak/>
        <w:t>Strengthening ward M&amp;E Structures at the Sub-County Levels.</w:t>
      </w:r>
    </w:p>
    <w:p w14:paraId="2BB50701" w14:textId="77777777" w:rsidR="00491D41" w:rsidRPr="00491D41" w:rsidRDefault="00491D41" w:rsidP="00D27270">
      <w:pPr>
        <w:pStyle w:val="NormalWeb"/>
        <w:numPr>
          <w:ilvl w:val="0"/>
          <w:numId w:val="78"/>
        </w:numPr>
        <w:spacing w:before="0" w:beforeAutospacing="0" w:after="0" w:afterAutospacing="0" w:line="360" w:lineRule="auto"/>
        <w:jc w:val="both"/>
      </w:pPr>
      <w:r w:rsidRPr="00491D41">
        <w:t xml:space="preserve">Heightening monitoring of Development projects. </w:t>
      </w:r>
    </w:p>
    <w:p w14:paraId="5ADA7878" w14:textId="77777777" w:rsidR="00491D41" w:rsidRPr="00136D6F" w:rsidRDefault="00491D41" w:rsidP="00491D41">
      <w:pPr>
        <w:pStyle w:val="NormalWeb"/>
        <w:spacing w:before="0" w:beforeAutospacing="0" w:after="0" w:afterAutospacing="0" w:line="360" w:lineRule="auto"/>
        <w:jc w:val="both"/>
        <w:rPr>
          <w:sz w:val="22"/>
          <w:szCs w:val="22"/>
        </w:rPr>
      </w:pPr>
      <w:r w:rsidRPr="00491D41">
        <w:t>These priorities aimed to enhance service delivery, promote good governance, and lay a strong foundation for sustainable socio-economic development across Kisumu County. The department’s coordinated efforts reflect a strong commitment to accountability, inclusivity, innovation, and evidence-led policy implementation</w:t>
      </w:r>
      <w:r w:rsidRPr="00136D6F">
        <w:rPr>
          <w:sz w:val="22"/>
          <w:szCs w:val="22"/>
        </w:rPr>
        <w:t>.</w:t>
      </w:r>
    </w:p>
    <w:p w14:paraId="0A4C7BE6" w14:textId="77777777" w:rsidR="00491D41" w:rsidRPr="00136D6F" w:rsidRDefault="00491D41" w:rsidP="00491D41">
      <w:pPr>
        <w:spacing w:after="0" w:line="240" w:lineRule="auto"/>
        <w:jc w:val="both"/>
        <w:rPr>
          <w:rFonts w:ascii="Times New Roman" w:hAnsi="Times New Roman" w:cs="Times New Roman"/>
        </w:rPr>
      </w:pPr>
    </w:p>
    <w:p w14:paraId="3572E927" w14:textId="2C57F678" w:rsidR="00491D41" w:rsidRPr="004567AD" w:rsidRDefault="00491D41" w:rsidP="004567AD">
      <w:pPr>
        <w:pStyle w:val="Heading3"/>
        <w:tabs>
          <w:tab w:val="left" w:pos="5850"/>
        </w:tabs>
        <w:spacing w:line="360" w:lineRule="auto"/>
        <w:rPr>
          <w:rFonts w:ascii="Times New Roman" w:hAnsi="Times New Roman" w:cs="Times New Roman"/>
          <w:color w:val="2F5496" w:themeColor="accent1" w:themeShade="BF"/>
          <w:lang w:val="en-US"/>
        </w:rPr>
      </w:pPr>
      <w:bookmarkStart w:id="185" w:name="_Toc207707081"/>
      <w:r w:rsidRPr="004567AD">
        <w:rPr>
          <w:rFonts w:ascii="Times New Roman" w:hAnsi="Times New Roman" w:cs="Times New Roman"/>
          <w:b/>
          <w:color w:val="2F5496" w:themeColor="accent1" w:themeShade="BF"/>
          <w:lang w:val="en-US"/>
        </w:rPr>
        <w:t>Key Achievements</w:t>
      </w:r>
      <w:bookmarkEnd w:id="185"/>
    </w:p>
    <w:p w14:paraId="47755F14" w14:textId="77777777" w:rsidR="00491D41" w:rsidRPr="00C3034A" w:rsidRDefault="00491D41" w:rsidP="00D27270">
      <w:pPr>
        <w:pStyle w:val="ListParagraph"/>
        <w:numPr>
          <w:ilvl w:val="0"/>
          <w:numId w:val="98"/>
        </w:numPr>
        <w:rPr>
          <w:rStyle w:val="Strong"/>
          <w:rFonts w:ascii="Times New Roman" w:hAnsi="Times New Roman" w:cs="Times New Roman"/>
          <w:b w:val="0"/>
          <w:sz w:val="24"/>
          <w:szCs w:val="24"/>
        </w:rPr>
      </w:pPr>
      <w:bookmarkStart w:id="186" w:name="_Toc204554044"/>
      <w:r w:rsidRPr="00C3034A">
        <w:rPr>
          <w:rStyle w:val="Strong"/>
          <w:rFonts w:ascii="Times New Roman" w:hAnsi="Times New Roman" w:cs="Times New Roman"/>
          <w:bCs w:val="0"/>
          <w:sz w:val="24"/>
          <w:szCs w:val="24"/>
        </w:rPr>
        <w:t>Successful Finalization of the FY 2025/2026 Budget</w:t>
      </w:r>
      <w:bookmarkEnd w:id="186"/>
    </w:p>
    <w:p w14:paraId="7CCD4AA5" w14:textId="77777777" w:rsidR="00491D41" w:rsidRPr="00491D41" w:rsidRDefault="00491D41" w:rsidP="00491D41">
      <w:pPr>
        <w:pStyle w:val="NormalWeb"/>
        <w:spacing w:before="0" w:beforeAutospacing="0" w:after="0" w:afterAutospacing="0" w:line="360" w:lineRule="auto"/>
        <w:jc w:val="both"/>
      </w:pPr>
      <w:r w:rsidRPr="00491D41">
        <w:rPr>
          <w:rStyle w:val="Strong"/>
        </w:rPr>
        <w:t>County Budget Estimates for FY 2025/2026</w:t>
      </w:r>
      <w:r w:rsidRPr="00491D41">
        <w:t xml:space="preserve"> were prepared, submitted to the County Assembly, and subsequently published for public access. The </w:t>
      </w:r>
      <w:r w:rsidRPr="00491D41">
        <w:rPr>
          <w:rStyle w:val="Strong"/>
        </w:rPr>
        <w:t>Appropriation Bill</w:t>
      </w:r>
      <w:r w:rsidRPr="00491D41">
        <w:t xml:space="preserve"> for the approved budget was drafted and submitted to guide legal expenditure authorization in the new financial year.</w:t>
      </w:r>
    </w:p>
    <w:p w14:paraId="51206C9F" w14:textId="18C74705" w:rsidR="00491D41" w:rsidRPr="00465594" w:rsidRDefault="00491D41" w:rsidP="00D27270">
      <w:pPr>
        <w:pStyle w:val="ListParagraph"/>
        <w:numPr>
          <w:ilvl w:val="0"/>
          <w:numId w:val="98"/>
        </w:numPr>
        <w:rPr>
          <w:rStyle w:val="Strong"/>
          <w:rFonts w:ascii="Times New Roman" w:hAnsi="Times New Roman" w:cs="Times New Roman"/>
          <w:b w:val="0"/>
        </w:rPr>
      </w:pPr>
      <w:bookmarkStart w:id="187" w:name="_Toc204554045"/>
      <w:r w:rsidRPr="00465594">
        <w:rPr>
          <w:rStyle w:val="Strong"/>
          <w:rFonts w:ascii="Times New Roman" w:hAnsi="Times New Roman" w:cs="Times New Roman"/>
          <w:bCs w:val="0"/>
        </w:rPr>
        <w:t>Timely Publication of Performance Reports</w:t>
      </w:r>
      <w:bookmarkEnd w:id="187"/>
    </w:p>
    <w:p w14:paraId="63F400C0" w14:textId="47E8E36A" w:rsidR="00491D41" w:rsidRPr="00491D41" w:rsidRDefault="00491D41" w:rsidP="00491D41">
      <w:pPr>
        <w:pStyle w:val="NormalWeb"/>
        <w:spacing w:before="0" w:beforeAutospacing="0" w:after="0" w:afterAutospacing="0" w:line="360" w:lineRule="auto"/>
        <w:jc w:val="both"/>
      </w:pPr>
      <w:r w:rsidRPr="00491D41">
        <w:rPr>
          <w:rStyle w:val="Strong"/>
        </w:rPr>
        <w:t>Quarter</w:t>
      </w:r>
      <w:r w:rsidR="00C3034A">
        <w:rPr>
          <w:rStyle w:val="Strong"/>
          <w:lang w:val="en-GB"/>
        </w:rPr>
        <w:t>ly</w:t>
      </w:r>
      <w:r w:rsidRPr="00491D41">
        <w:rPr>
          <w:rStyle w:val="Strong"/>
        </w:rPr>
        <w:t xml:space="preserve"> Budget Implementation Reports</w:t>
      </w:r>
      <w:r w:rsidRPr="00491D41">
        <w:t xml:space="preserve"> were developed, published, and disseminated, enabling real-time performance tracking and citizen accountability.</w:t>
      </w:r>
    </w:p>
    <w:p w14:paraId="4AB17901" w14:textId="37163FD8" w:rsidR="00491D41" w:rsidRPr="00491D41" w:rsidRDefault="00491D41" w:rsidP="00D27270">
      <w:pPr>
        <w:pStyle w:val="ListParagraph"/>
        <w:numPr>
          <w:ilvl w:val="0"/>
          <w:numId w:val="98"/>
        </w:numPr>
      </w:pPr>
      <w:bookmarkStart w:id="188" w:name="_Toc204554046"/>
      <w:r w:rsidRPr="00465594">
        <w:rPr>
          <w:rStyle w:val="Strong"/>
          <w:rFonts w:ascii="Times New Roman" w:hAnsi="Times New Roman" w:cs="Times New Roman"/>
          <w:bCs w:val="0"/>
        </w:rPr>
        <w:t>Public Participation in Budgeting</w:t>
      </w:r>
      <w:bookmarkEnd w:id="188"/>
    </w:p>
    <w:p w14:paraId="157BEA44" w14:textId="77777777" w:rsidR="00491D41" w:rsidRPr="00491D41" w:rsidRDefault="00491D41" w:rsidP="00491D41">
      <w:pPr>
        <w:pStyle w:val="NormalWeb"/>
        <w:spacing w:before="0" w:beforeAutospacing="0" w:after="0" w:afterAutospacing="0" w:line="360" w:lineRule="auto"/>
        <w:jc w:val="both"/>
      </w:pPr>
      <w:r w:rsidRPr="00491D41">
        <w:t xml:space="preserve">A series of </w:t>
      </w:r>
      <w:r w:rsidRPr="00491D41">
        <w:rPr>
          <w:rStyle w:val="Strong"/>
        </w:rPr>
        <w:t>public hearings</w:t>
      </w:r>
      <w:r w:rsidRPr="00491D41">
        <w:t xml:space="preserve"> were successfully conducted across sub-counties, engaging citizens and stakeholders in reviewing and shaping FY 2025/26 budget priorities.</w:t>
      </w:r>
    </w:p>
    <w:p w14:paraId="49D312AA" w14:textId="4B178CC0" w:rsidR="00491D41" w:rsidRPr="00465594" w:rsidRDefault="00491D41" w:rsidP="00D27270">
      <w:pPr>
        <w:pStyle w:val="ListParagraph"/>
        <w:numPr>
          <w:ilvl w:val="0"/>
          <w:numId w:val="98"/>
        </w:numPr>
        <w:rPr>
          <w:rStyle w:val="Strong"/>
          <w:rFonts w:ascii="Times New Roman" w:hAnsi="Times New Roman" w:cs="Times New Roman"/>
          <w:b w:val="0"/>
        </w:rPr>
      </w:pPr>
      <w:bookmarkStart w:id="189" w:name="_Toc204554047"/>
      <w:r w:rsidRPr="00465594">
        <w:rPr>
          <w:rStyle w:val="Strong"/>
          <w:rFonts w:ascii="Times New Roman" w:hAnsi="Times New Roman" w:cs="Times New Roman"/>
          <w:bCs w:val="0"/>
        </w:rPr>
        <w:t>Development of the Second Kisumu County Statistical Abstract (CSA 2024)</w:t>
      </w:r>
      <w:bookmarkEnd w:id="189"/>
    </w:p>
    <w:p w14:paraId="417FE803" w14:textId="77777777" w:rsidR="00491D41" w:rsidRPr="00491D41" w:rsidRDefault="00491D41" w:rsidP="00491D41">
      <w:pPr>
        <w:pStyle w:val="NormalWeb"/>
        <w:spacing w:before="0" w:beforeAutospacing="0" w:after="0" w:afterAutospacing="0" w:line="360" w:lineRule="auto"/>
        <w:jc w:val="both"/>
      </w:pPr>
      <w:r w:rsidRPr="00491D41">
        <w:t xml:space="preserve">A </w:t>
      </w:r>
      <w:r w:rsidRPr="00491D41">
        <w:rPr>
          <w:rStyle w:val="Strong"/>
        </w:rPr>
        <w:t>draft version</w:t>
      </w:r>
      <w:r w:rsidRPr="00491D41">
        <w:t xml:space="preserve"> of the 2024 County Statistical Abstract was completed, enhancing the county’s capacity for evidence-based planning, M&amp;E, and policy formulation.</w:t>
      </w:r>
    </w:p>
    <w:p w14:paraId="5C35FDCE" w14:textId="501AB89D" w:rsidR="00491D41" w:rsidRPr="00465594" w:rsidRDefault="00491D41" w:rsidP="00D27270">
      <w:pPr>
        <w:pStyle w:val="ListParagraph"/>
        <w:numPr>
          <w:ilvl w:val="0"/>
          <w:numId w:val="98"/>
        </w:numPr>
        <w:rPr>
          <w:rStyle w:val="Strong"/>
          <w:rFonts w:ascii="Times New Roman" w:hAnsi="Times New Roman" w:cs="Times New Roman"/>
          <w:b w:val="0"/>
        </w:rPr>
      </w:pPr>
      <w:bookmarkStart w:id="190" w:name="_Toc204554048"/>
      <w:r w:rsidRPr="00465594">
        <w:rPr>
          <w:rStyle w:val="Strong"/>
          <w:rFonts w:ascii="Times New Roman" w:hAnsi="Times New Roman" w:cs="Times New Roman"/>
          <w:bCs w:val="0"/>
        </w:rPr>
        <w:t>Digitalization of Revenue Management</w:t>
      </w:r>
      <w:bookmarkEnd w:id="190"/>
    </w:p>
    <w:p w14:paraId="1E56A3C6" w14:textId="77777777" w:rsidR="00491D41" w:rsidRPr="00491D41" w:rsidRDefault="00491D41" w:rsidP="00491D41">
      <w:pPr>
        <w:pStyle w:val="NormalWeb"/>
        <w:spacing w:before="0" w:beforeAutospacing="0" w:after="0" w:afterAutospacing="0" w:line="360" w:lineRule="auto"/>
        <w:jc w:val="both"/>
      </w:pPr>
      <w:r w:rsidRPr="00491D41">
        <w:t xml:space="preserve">The </w:t>
      </w:r>
      <w:r w:rsidRPr="00491D41">
        <w:rPr>
          <w:rStyle w:val="Strong"/>
        </w:rPr>
        <w:t>County Revenue Streams Mapping Tool</w:t>
      </w:r>
      <w:r w:rsidRPr="00491D41">
        <w:t xml:space="preserve"> was developed and deployed to identify, geolocate, and document all existing and potential county revenue sources. The data collected will be integrated into the Revenue Management System in FY 2025/26.</w:t>
      </w:r>
    </w:p>
    <w:p w14:paraId="2DFCCBA5" w14:textId="230448EA" w:rsidR="00491D41" w:rsidRPr="00465594" w:rsidRDefault="00491D41" w:rsidP="00D27270">
      <w:pPr>
        <w:pStyle w:val="ListParagraph"/>
        <w:numPr>
          <w:ilvl w:val="0"/>
          <w:numId w:val="98"/>
        </w:numPr>
        <w:rPr>
          <w:rStyle w:val="Strong"/>
          <w:rFonts w:ascii="Times New Roman" w:hAnsi="Times New Roman" w:cs="Times New Roman"/>
          <w:b w:val="0"/>
        </w:rPr>
      </w:pPr>
      <w:bookmarkStart w:id="191" w:name="_Toc204554049"/>
      <w:r w:rsidRPr="00465594">
        <w:rPr>
          <w:rStyle w:val="Strong"/>
          <w:rFonts w:ascii="Times New Roman" w:hAnsi="Times New Roman" w:cs="Times New Roman"/>
          <w:bCs w:val="0"/>
        </w:rPr>
        <w:t>Strengthening of ICT Systems and Infrastructure</w:t>
      </w:r>
      <w:bookmarkEnd w:id="191"/>
    </w:p>
    <w:p w14:paraId="74773498" w14:textId="77777777" w:rsidR="00491D41" w:rsidRPr="00491D41" w:rsidRDefault="00491D41" w:rsidP="00491D41">
      <w:pPr>
        <w:pStyle w:val="NormalWeb"/>
        <w:spacing w:before="0" w:beforeAutospacing="0" w:after="0" w:afterAutospacing="0" w:line="360" w:lineRule="auto"/>
        <w:jc w:val="both"/>
      </w:pPr>
      <w:r w:rsidRPr="00491D41">
        <w:t xml:space="preserve">The department provided </w:t>
      </w:r>
      <w:r w:rsidRPr="00491D41">
        <w:rPr>
          <w:rStyle w:val="Strong"/>
        </w:rPr>
        <w:t>continuous technical support</w:t>
      </w:r>
      <w:r w:rsidRPr="00491D41">
        <w:t xml:space="preserve"> for major county systems including: IFMIS, E-Board, Biometric System, EDMS, and Fleet Management System. The </w:t>
      </w:r>
      <w:r w:rsidRPr="00491D41">
        <w:rPr>
          <w:rStyle w:val="Strong"/>
        </w:rPr>
        <w:t>County Website and digital information screens</w:t>
      </w:r>
      <w:r w:rsidRPr="00491D41">
        <w:t xml:space="preserve"> were revamped for real-time access to services and information by staff and the public.</w:t>
      </w:r>
      <w:bookmarkStart w:id="192" w:name="_Toc204554050"/>
    </w:p>
    <w:p w14:paraId="3C566970" w14:textId="5E015719" w:rsidR="00491D41" w:rsidRPr="00465594" w:rsidRDefault="00491D41" w:rsidP="00D27270">
      <w:pPr>
        <w:pStyle w:val="ListParagraph"/>
        <w:numPr>
          <w:ilvl w:val="0"/>
          <w:numId w:val="98"/>
        </w:numPr>
        <w:rPr>
          <w:rStyle w:val="Strong"/>
          <w:rFonts w:ascii="Times New Roman" w:hAnsi="Times New Roman" w:cs="Times New Roman"/>
          <w:b w:val="0"/>
          <w:bCs w:val="0"/>
        </w:rPr>
      </w:pPr>
      <w:r w:rsidRPr="00465594">
        <w:rPr>
          <w:rStyle w:val="Strong"/>
          <w:rFonts w:ascii="Times New Roman" w:hAnsi="Times New Roman" w:cs="Times New Roman"/>
          <w:bCs w:val="0"/>
        </w:rPr>
        <w:t>Human Capacity Development in ICT</w:t>
      </w:r>
      <w:bookmarkEnd w:id="192"/>
    </w:p>
    <w:p w14:paraId="6298B18A" w14:textId="5A17B6AB" w:rsidR="001824B5" w:rsidRPr="00491D41" w:rsidRDefault="00491D41" w:rsidP="00491D41">
      <w:pPr>
        <w:pStyle w:val="BodyText3"/>
        <w:spacing w:after="0" w:line="360" w:lineRule="auto"/>
        <w:jc w:val="both"/>
        <w:rPr>
          <w:rFonts w:ascii="Times New Roman" w:hAnsi="Times New Roman" w:cs="Times New Roman"/>
          <w:sz w:val="24"/>
          <w:szCs w:val="24"/>
        </w:rPr>
      </w:pPr>
      <w:r w:rsidRPr="00491D41">
        <w:rPr>
          <w:rFonts w:ascii="Times New Roman" w:hAnsi="Times New Roman" w:cs="Times New Roman"/>
          <w:sz w:val="24"/>
          <w:szCs w:val="24"/>
        </w:rPr>
        <w:lastRenderedPageBreak/>
        <w:t xml:space="preserve">The department engaged </w:t>
      </w:r>
      <w:r w:rsidRPr="00491D41">
        <w:rPr>
          <w:rStyle w:val="Strong"/>
          <w:rFonts w:ascii="Times New Roman" w:hAnsi="Times New Roman" w:cs="Times New Roman"/>
          <w:sz w:val="24"/>
          <w:szCs w:val="24"/>
        </w:rPr>
        <w:t>student attachés and interns</w:t>
      </w:r>
      <w:r w:rsidRPr="00491D41">
        <w:rPr>
          <w:rFonts w:ascii="Times New Roman" w:hAnsi="Times New Roman" w:cs="Times New Roman"/>
          <w:sz w:val="24"/>
          <w:szCs w:val="24"/>
        </w:rPr>
        <w:t xml:space="preserve"> in key ICT projects and provided training for staff on new systems, including Biometric and EDMS platforms.</w:t>
      </w:r>
    </w:p>
    <w:p w14:paraId="68979F55" w14:textId="5080D127" w:rsidR="001824B5" w:rsidRPr="004567AD" w:rsidRDefault="00491D41" w:rsidP="004567AD">
      <w:pPr>
        <w:pStyle w:val="Heading3"/>
        <w:tabs>
          <w:tab w:val="left" w:pos="5850"/>
        </w:tabs>
        <w:spacing w:line="360" w:lineRule="auto"/>
        <w:rPr>
          <w:rFonts w:ascii="Times New Roman" w:hAnsi="Times New Roman" w:cs="Times New Roman"/>
          <w:b/>
          <w:color w:val="2F5496" w:themeColor="accent1" w:themeShade="BF"/>
          <w:lang w:val="en-US"/>
        </w:rPr>
      </w:pPr>
      <w:bookmarkStart w:id="193" w:name="_Toc207707082"/>
      <w:r w:rsidRPr="004567AD">
        <w:rPr>
          <w:rFonts w:ascii="Times New Roman" w:hAnsi="Times New Roman" w:cs="Times New Roman"/>
          <w:b/>
          <w:color w:val="2F5496" w:themeColor="accent1" w:themeShade="BF"/>
          <w:lang w:val="en-US"/>
        </w:rPr>
        <w:t>Challenges Encountered</w:t>
      </w:r>
      <w:bookmarkEnd w:id="193"/>
    </w:p>
    <w:p w14:paraId="1E65E11D" w14:textId="12BC798B" w:rsidR="00491D41" w:rsidRPr="00491D41" w:rsidRDefault="00491D41" w:rsidP="00D27270">
      <w:pPr>
        <w:pStyle w:val="ListParagraph"/>
        <w:numPr>
          <w:ilvl w:val="0"/>
          <w:numId w:val="79"/>
        </w:numPr>
        <w:spacing w:after="0" w:line="360" w:lineRule="auto"/>
        <w:jc w:val="both"/>
        <w:rPr>
          <w:rFonts w:ascii="Times New Roman" w:hAnsi="Times New Roman" w:cs="Times New Roman"/>
          <w:b/>
          <w:sz w:val="24"/>
          <w:szCs w:val="24"/>
        </w:rPr>
      </w:pPr>
      <w:r w:rsidRPr="00491D41">
        <w:rPr>
          <w:rStyle w:val="Strong"/>
          <w:rFonts w:ascii="Times New Roman" w:hAnsi="Times New Roman" w:cs="Times New Roman"/>
          <w:sz w:val="24"/>
          <w:szCs w:val="24"/>
        </w:rPr>
        <w:t xml:space="preserve">Delayed And Inadequate Disbursement Of Funds: </w:t>
      </w:r>
      <w:r w:rsidRPr="00491D41">
        <w:rPr>
          <w:rFonts w:ascii="Times New Roman" w:hAnsi="Times New Roman" w:cs="Times New Roman"/>
          <w:sz w:val="24"/>
          <w:szCs w:val="24"/>
        </w:rPr>
        <w:t>Several Planned Activities, Such As Completion Of The Statistical Abstract, Procurement Of Ict Infrastructure, And Finalization Of Policy Documents, Were Delayed. Late Disbursements Also Affected The Timely Rollout Of Public Participation Sessions And Printing Of Key Budget Documents. The Department Prioritized Critical Expenditures Like Budget Submission And Reporting Requirements, While Low-Risk, High-Cost Activities (E.G., Major Ict Upgrades) Were Deferred. It Initiated Discussions With The County Treasury To Implement A More Predictable Cash Flow Management Plan And Adopted Cost-Saving Mechanisms Such As Leveraging Online Platforms For Communication And Data Collection.</w:t>
      </w:r>
    </w:p>
    <w:p w14:paraId="4579E675" w14:textId="5C322DDF" w:rsidR="00491D41" w:rsidRPr="00491D41" w:rsidRDefault="00491D41" w:rsidP="00D27270">
      <w:pPr>
        <w:pStyle w:val="ListParagraph"/>
        <w:numPr>
          <w:ilvl w:val="0"/>
          <w:numId w:val="79"/>
        </w:numPr>
        <w:spacing w:after="0" w:line="360" w:lineRule="auto"/>
        <w:jc w:val="both"/>
        <w:rPr>
          <w:rFonts w:ascii="Times New Roman" w:hAnsi="Times New Roman" w:cs="Times New Roman"/>
          <w:b/>
          <w:sz w:val="24"/>
          <w:szCs w:val="24"/>
        </w:rPr>
      </w:pPr>
      <w:r w:rsidRPr="00491D41">
        <w:rPr>
          <w:rStyle w:val="Strong"/>
          <w:rFonts w:ascii="Times New Roman" w:hAnsi="Times New Roman" w:cs="Times New Roman"/>
          <w:sz w:val="24"/>
          <w:szCs w:val="24"/>
        </w:rPr>
        <w:t xml:space="preserve">Weak Inter-Departmental Planning Coordination: </w:t>
      </w:r>
      <w:r w:rsidRPr="00491D41">
        <w:rPr>
          <w:rFonts w:ascii="Times New Roman" w:hAnsi="Times New Roman" w:cs="Times New Roman"/>
          <w:sz w:val="24"/>
          <w:szCs w:val="24"/>
        </w:rPr>
        <w:t>Limited Input From Technical Departments During Budget Formulation Led To Gaps In Sectoral Allocations And Inconsistencies Between Planning Documents And Budgets. This Undermined The Integration Of Performance Indicators In The Budget Framework. The Department Introduced Planning Alignment Clinics And Pre-Budget Briefings For Departments. These Sessions Aimed To Harmonize Targets, Streamline Sectoral Proposals, And Increase Ownership Of Planning Outputs. Going Forward, The Department Plans To Automate Sections Of The Planning Cycle To Enable More Collaborative Inputs.</w:t>
      </w:r>
    </w:p>
    <w:p w14:paraId="708AF6EF" w14:textId="7CE71F05" w:rsidR="00491D41" w:rsidRPr="00491D41" w:rsidRDefault="00491D41" w:rsidP="00D27270">
      <w:pPr>
        <w:pStyle w:val="ListParagraph"/>
        <w:numPr>
          <w:ilvl w:val="0"/>
          <w:numId w:val="79"/>
        </w:numPr>
        <w:spacing w:after="0" w:line="360" w:lineRule="auto"/>
        <w:jc w:val="both"/>
        <w:rPr>
          <w:rFonts w:ascii="Times New Roman" w:hAnsi="Times New Roman" w:cs="Times New Roman"/>
          <w:b/>
          <w:sz w:val="24"/>
          <w:szCs w:val="24"/>
        </w:rPr>
      </w:pPr>
      <w:r w:rsidRPr="00491D41">
        <w:rPr>
          <w:rStyle w:val="Strong"/>
          <w:rFonts w:ascii="Times New Roman" w:hAnsi="Times New Roman" w:cs="Times New Roman"/>
          <w:sz w:val="24"/>
          <w:szCs w:val="24"/>
        </w:rPr>
        <w:t xml:space="preserve">Inadequate Technical Human Resources: </w:t>
      </w:r>
      <w:r w:rsidRPr="00491D41">
        <w:rPr>
          <w:rFonts w:ascii="Times New Roman" w:hAnsi="Times New Roman" w:cs="Times New Roman"/>
          <w:sz w:val="24"/>
          <w:szCs w:val="24"/>
        </w:rPr>
        <w:t>Staffing Shortfalls In Statistics, Gis, Data Analysis, And Ict Engineering Affected The Quality And Pace Of Deliverables. The Limited Pool Of Technical Staff Also Increased Overdependence On A Few Individuals, Reducing Institutional Resilience. The Department Supplemented Its Human Resource Base Through Engagement Of Interns And Student Attachés Who Supported System Development, Data Entry, And Helpdesk Support. It Also Implemented A Task-Based Deployment Model To Optimize The Available Personnel.</w:t>
      </w:r>
    </w:p>
    <w:p w14:paraId="1E302643" w14:textId="3E009295" w:rsidR="00491D41" w:rsidRPr="00491D41" w:rsidRDefault="00491D41" w:rsidP="00D27270">
      <w:pPr>
        <w:pStyle w:val="ListParagraph"/>
        <w:numPr>
          <w:ilvl w:val="0"/>
          <w:numId w:val="79"/>
        </w:numPr>
        <w:spacing w:after="0" w:line="360" w:lineRule="auto"/>
        <w:jc w:val="both"/>
        <w:rPr>
          <w:rFonts w:ascii="Times New Roman" w:hAnsi="Times New Roman" w:cs="Times New Roman"/>
          <w:b/>
          <w:sz w:val="24"/>
          <w:szCs w:val="24"/>
        </w:rPr>
      </w:pPr>
      <w:r w:rsidRPr="00491D41">
        <w:rPr>
          <w:rStyle w:val="Strong"/>
          <w:rFonts w:ascii="Times New Roman" w:hAnsi="Times New Roman" w:cs="Times New Roman"/>
          <w:sz w:val="24"/>
          <w:szCs w:val="24"/>
        </w:rPr>
        <w:t xml:space="preserve">Resistance To Change And Low Digital Adoption </w:t>
      </w:r>
      <w:r w:rsidRPr="00491D41">
        <w:rPr>
          <w:rFonts w:ascii="Times New Roman" w:hAnsi="Times New Roman" w:cs="Times New Roman"/>
          <w:sz w:val="24"/>
          <w:szCs w:val="24"/>
        </w:rPr>
        <w:t xml:space="preserve">Some County Staff Were Hesitant To Fully Utilize New Digital Systems, Leading To Underutilization Of Platforms Such As The Biometric Payroll, Edms, And Digital Document Approval Tools. This Resistance Slowed Down Service Delivery And Hindered Automation Goals. The Ict Directorate Conducted Targeted On-The-Job Trainings, Peer Mentoring, And Awareness Sessions </w:t>
      </w:r>
      <w:r w:rsidRPr="00491D41">
        <w:rPr>
          <w:rFonts w:ascii="Times New Roman" w:hAnsi="Times New Roman" w:cs="Times New Roman"/>
          <w:sz w:val="24"/>
          <w:szCs w:val="24"/>
        </w:rPr>
        <w:lastRenderedPageBreak/>
        <w:t>On The Benefits Of Automation. "Digital Champions" Were Appointed Within Departments To Act As Liaisons And Encourage System Uptake.</w:t>
      </w:r>
    </w:p>
    <w:p w14:paraId="3838A07F" w14:textId="368BA4F2" w:rsidR="00491D41" w:rsidRPr="00491D41" w:rsidRDefault="00491D41" w:rsidP="00D27270">
      <w:pPr>
        <w:pStyle w:val="ListParagraph"/>
        <w:numPr>
          <w:ilvl w:val="0"/>
          <w:numId w:val="79"/>
        </w:numPr>
        <w:spacing w:after="0" w:line="360" w:lineRule="auto"/>
        <w:jc w:val="both"/>
        <w:rPr>
          <w:rFonts w:ascii="Times New Roman" w:hAnsi="Times New Roman" w:cs="Times New Roman"/>
          <w:b/>
          <w:sz w:val="24"/>
          <w:szCs w:val="24"/>
        </w:rPr>
      </w:pPr>
      <w:r w:rsidRPr="00491D41">
        <w:rPr>
          <w:rStyle w:val="Strong"/>
          <w:rFonts w:ascii="Times New Roman" w:hAnsi="Times New Roman" w:cs="Times New Roman"/>
          <w:sz w:val="24"/>
          <w:szCs w:val="24"/>
        </w:rPr>
        <w:t xml:space="preserve">Slow Procurement Processes And Bureaucratic Bottlenecks: </w:t>
      </w:r>
      <w:r w:rsidRPr="00491D41">
        <w:rPr>
          <w:rFonts w:ascii="Times New Roman" w:hAnsi="Times New Roman" w:cs="Times New Roman"/>
          <w:sz w:val="24"/>
          <w:szCs w:val="24"/>
        </w:rPr>
        <w:t>Delays In Procurement Of Software Licenses, Server Upgrades, And Ict Equipment Maintenance Disrupted Planned Ict Service Enhancements And System Scalability. The Department Began Developing Standard Specifications And Framework Agreements To Fast-Track Routine Procurement. It Also Initiated Discussions On Setting Up A Pre-Qualified Supplier List For Ict-Related Goods And Services.</w:t>
      </w:r>
    </w:p>
    <w:p w14:paraId="6F71FEE7" w14:textId="48BFCD7D" w:rsidR="00491D41" w:rsidRPr="00491D41" w:rsidRDefault="00491D41" w:rsidP="00D27270">
      <w:pPr>
        <w:pStyle w:val="ListParagraph"/>
        <w:numPr>
          <w:ilvl w:val="0"/>
          <w:numId w:val="79"/>
        </w:numPr>
        <w:spacing w:after="0" w:line="360" w:lineRule="auto"/>
        <w:jc w:val="both"/>
        <w:rPr>
          <w:rFonts w:ascii="Times New Roman" w:hAnsi="Times New Roman" w:cs="Times New Roman"/>
          <w:b/>
          <w:sz w:val="24"/>
          <w:szCs w:val="24"/>
        </w:rPr>
      </w:pPr>
      <w:r w:rsidRPr="00491D41">
        <w:rPr>
          <w:rStyle w:val="Strong"/>
          <w:rFonts w:ascii="Times New Roman" w:hAnsi="Times New Roman" w:cs="Times New Roman"/>
          <w:sz w:val="24"/>
          <w:szCs w:val="24"/>
        </w:rPr>
        <w:t xml:space="preserve">Lack Of Approved Policy And Legal Frameworks: </w:t>
      </w:r>
      <w:r w:rsidRPr="00491D41">
        <w:rPr>
          <w:rFonts w:ascii="Times New Roman" w:hAnsi="Times New Roman" w:cs="Times New Roman"/>
          <w:sz w:val="24"/>
          <w:szCs w:val="24"/>
        </w:rPr>
        <w:t>The Absence Of Approved County Ict And Statistics Policies Weakened Coordination, Standard-Setting, And Resource Mobilization In Data Management And Digital Transformation. It Also Limited Access To External Funding Or Partnerships. The Department Finalized And Submitted Both Policy Documents To The County Executive Committee. Advocacy And Engagement With The County Assembly And Legal Units Were Intensified To Fast-Track Approvals In Q1 Of Fy 2025/2026.</w:t>
      </w:r>
    </w:p>
    <w:p w14:paraId="7998BD1C" w14:textId="77777777" w:rsidR="00491D41" w:rsidRPr="00136D6F" w:rsidRDefault="00491D41" w:rsidP="00491D41">
      <w:pPr>
        <w:pStyle w:val="Heading2"/>
        <w:tabs>
          <w:tab w:val="left" w:pos="851"/>
        </w:tabs>
        <w:spacing w:before="0" w:line="240" w:lineRule="auto"/>
        <w:jc w:val="both"/>
        <w:rPr>
          <w:rStyle w:val="Strong"/>
          <w:rFonts w:ascii="Times New Roman" w:hAnsi="Times New Roman" w:cs="Times New Roman"/>
          <w:bCs w:val="0"/>
          <w:sz w:val="22"/>
          <w:szCs w:val="22"/>
        </w:rPr>
      </w:pPr>
      <w:bookmarkStart w:id="194" w:name="_Toc204554055"/>
      <w:bookmarkStart w:id="195" w:name="_Toc207707083"/>
      <w:r w:rsidRPr="00136D6F">
        <w:rPr>
          <w:rStyle w:val="Strong"/>
          <w:rFonts w:ascii="Times New Roman" w:hAnsi="Times New Roman" w:cs="Times New Roman"/>
          <w:bCs w:val="0"/>
          <w:sz w:val="22"/>
          <w:szCs w:val="22"/>
        </w:rPr>
        <w:t>Recommendations</w:t>
      </w:r>
      <w:bookmarkEnd w:id="194"/>
      <w:bookmarkEnd w:id="195"/>
      <w:r w:rsidRPr="00136D6F">
        <w:rPr>
          <w:rStyle w:val="Strong"/>
          <w:rFonts w:ascii="Times New Roman" w:hAnsi="Times New Roman" w:cs="Times New Roman"/>
          <w:bCs w:val="0"/>
          <w:sz w:val="22"/>
          <w:szCs w:val="22"/>
        </w:rPr>
        <w:t xml:space="preserve"> </w:t>
      </w:r>
    </w:p>
    <w:p w14:paraId="332F9E91" w14:textId="77777777" w:rsidR="00491D41" w:rsidRPr="00491D41" w:rsidRDefault="00491D41" w:rsidP="00D27270">
      <w:pPr>
        <w:pStyle w:val="ListParagraph"/>
        <w:numPr>
          <w:ilvl w:val="0"/>
          <w:numId w:val="80"/>
        </w:numPr>
        <w:spacing w:after="0" w:line="360" w:lineRule="auto"/>
        <w:jc w:val="both"/>
        <w:rPr>
          <w:rFonts w:ascii="Times New Roman" w:hAnsi="Times New Roman" w:cs="Times New Roman"/>
          <w:sz w:val="24"/>
          <w:szCs w:val="24"/>
        </w:rPr>
      </w:pPr>
      <w:r w:rsidRPr="00491D41">
        <w:rPr>
          <w:rStyle w:val="Strong"/>
          <w:rFonts w:ascii="Times New Roman" w:hAnsi="Times New Roman" w:cs="Times New Roman"/>
          <w:sz w:val="24"/>
          <w:szCs w:val="24"/>
        </w:rPr>
        <w:t xml:space="preserve">Strengthen Financial Management and Planning Discipline: </w:t>
      </w:r>
      <w:r w:rsidRPr="00491D41">
        <w:rPr>
          <w:rFonts w:ascii="Times New Roman" w:hAnsi="Times New Roman" w:cs="Times New Roman"/>
          <w:sz w:val="24"/>
          <w:szCs w:val="24"/>
        </w:rPr>
        <w:t>Implement rolling budget forecasts and quarterly expenditure plans to cushion against funding unpredictability. Introduce cross-sectoral budget validation sessions to ensure alignment between plans, budgets, and performance targets.</w:t>
      </w:r>
    </w:p>
    <w:p w14:paraId="44E2F246" w14:textId="77777777" w:rsidR="00491D41" w:rsidRPr="00491D41" w:rsidRDefault="00491D41" w:rsidP="00D27270">
      <w:pPr>
        <w:pStyle w:val="ListParagraph"/>
        <w:numPr>
          <w:ilvl w:val="0"/>
          <w:numId w:val="80"/>
        </w:numPr>
        <w:spacing w:after="0" w:line="360" w:lineRule="auto"/>
        <w:jc w:val="both"/>
        <w:rPr>
          <w:rFonts w:ascii="Times New Roman" w:hAnsi="Times New Roman" w:cs="Times New Roman"/>
          <w:sz w:val="24"/>
          <w:szCs w:val="24"/>
        </w:rPr>
      </w:pPr>
      <w:r w:rsidRPr="00491D41">
        <w:rPr>
          <w:rStyle w:val="Strong"/>
          <w:rFonts w:ascii="Times New Roman" w:hAnsi="Times New Roman" w:cs="Times New Roman"/>
          <w:sz w:val="24"/>
          <w:szCs w:val="24"/>
        </w:rPr>
        <w:t xml:space="preserve">Finalize and Operationalize Critical Policies: </w:t>
      </w:r>
      <w:r w:rsidRPr="00491D41">
        <w:rPr>
          <w:rFonts w:ascii="Times New Roman" w:hAnsi="Times New Roman" w:cs="Times New Roman"/>
          <w:sz w:val="24"/>
          <w:szCs w:val="24"/>
        </w:rPr>
        <w:t xml:space="preserve">Fast-track the approval and gazettement of the </w:t>
      </w:r>
      <w:r w:rsidRPr="00491D41">
        <w:rPr>
          <w:rStyle w:val="Strong"/>
          <w:rFonts w:ascii="Times New Roman" w:hAnsi="Times New Roman" w:cs="Times New Roman"/>
          <w:sz w:val="24"/>
          <w:szCs w:val="24"/>
        </w:rPr>
        <w:t>County ICT Policy</w:t>
      </w:r>
      <w:r w:rsidRPr="00491D41">
        <w:rPr>
          <w:rFonts w:ascii="Times New Roman" w:hAnsi="Times New Roman" w:cs="Times New Roman"/>
          <w:sz w:val="24"/>
          <w:szCs w:val="24"/>
        </w:rPr>
        <w:t xml:space="preserve"> and </w:t>
      </w:r>
      <w:r w:rsidRPr="00491D41">
        <w:rPr>
          <w:rStyle w:val="Strong"/>
          <w:rFonts w:ascii="Times New Roman" w:hAnsi="Times New Roman" w:cs="Times New Roman"/>
          <w:sz w:val="24"/>
          <w:szCs w:val="24"/>
        </w:rPr>
        <w:t>County Statistics Policy</w:t>
      </w:r>
      <w:r w:rsidRPr="00491D41">
        <w:rPr>
          <w:rFonts w:ascii="Times New Roman" w:hAnsi="Times New Roman" w:cs="Times New Roman"/>
          <w:sz w:val="24"/>
          <w:szCs w:val="24"/>
        </w:rPr>
        <w:t xml:space="preserve">. Initiate the establishment of a </w:t>
      </w:r>
      <w:r w:rsidRPr="00491D41">
        <w:rPr>
          <w:rStyle w:val="Strong"/>
          <w:rFonts w:ascii="Times New Roman" w:hAnsi="Times New Roman" w:cs="Times New Roman"/>
          <w:sz w:val="24"/>
          <w:szCs w:val="24"/>
        </w:rPr>
        <w:t>County ICT Fund</w:t>
      </w:r>
      <w:r w:rsidRPr="00491D41">
        <w:rPr>
          <w:rFonts w:ascii="Times New Roman" w:hAnsi="Times New Roman" w:cs="Times New Roman"/>
          <w:sz w:val="24"/>
          <w:szCs w:val="24"/>
        </w:rPr>
        <w:t xml:space="preserve"> to provide dedicated financing for digitization projects and infrastructure upgrades.</w:t>
      </w:r>
    </w:p>
    <w:p w14:paraId="517539DA" w14:textId="77777777" w:rsidR="00491D41" w:rsidRPr="00491D41" w:rsidRDefault="00491D41" w:rsidP="00D27270">
      <w:pPr>
        <w:pStyle w:val="ListParagraph"/>
        <w:numPr>
          <w:ilvl w:val="0"/>
          <w:numId w:val="80"/>
        </w:numPr>
        <w:spacing w:after="0" w:line="360" w:lineRule="auto"/>
        <w:jc w:val="both"/>
        <w:rPr>
          <w:rFonts w:ascii="Times New Roman" w:hAnsi="Times New Roman" w:cs="Times New Roman"/>
          <w:sz w:val="24"/>
          <w:szCs w:val="24"/>
        </w:rPr>
      </w:pPr>
      <w:r w:rsidRPr="00491D41">
        <w:rPr>
          <w:rStyle w:val="Strong"/>
          <w:rFonts w:ascii="Times New Roman" w:hAnsi="Times New Roman" w:cs="Times New Roman"/>
          <w:sz w:val="24"/>
          <w:szCs w:val="24"/>
        </w:rPr>
        <w:t xml:space="preserve">Invest in Technical Human Capital: </w:t>
      </w:r>
      <w:r w:rsidRPr="00491D41">
        <w:rPr>
          <w:rFonts w:ascii="Times New Roman" w:hAnsi="Times New Roman" w:cs="Times New Roman"/>
          <w:sz w:val="24"/>
          <w:szCs w:val="24"/>
        </w:rPr>
        <w:t>Recruit specialized staff in data science, GIS, M&amp;E, and ICT systems administration. Institutionalize regular, needs-based capacity-building programs, including certification opportunities for planning and ICT staff.</w:t>
      </w:r>
    </w:p>
    <w:p w14:paraId="1939328B" w14:textId="77777777" w:rsidR="00491D41" w:rsidRPr="00491D41" w:rsidRDefault="00491D41" w:rsidP="00D27270">
      <w:pPr>
        <w:pStyle w:val="ListParagraph"/>
        <w:numPr>
          <w:ilvl w:val="0"/>
          <w:numId w:val="80"/>
        </w:numPr>
        <w:spacing w:after="0" w:line="360" w:lineRule="auto"/>
        <w:jc w:val="both"/>
        <w:rPr>
          <w:rFonts w:ascii="Times New Roman" w:hAnsi="Times New Roman" w:cs="Times New Roman"/>
          <w:sz w:val="24"/>
          <w:szCs w:val="24"/>
        </w:rPr>
      </w:pPr>
      <w:r w:rsidRPr="00491D41">
        <w:rPr>
          <w:rStyle w:val="Strong"/>
          <w:rFonts w:ascii="Times New Roman" w:hAnsi="Times New Roman" w:cs="Times New Roman"/>
          <w:sz w:val="24"/>
          <w:szCs w:val="24"/>
        </w:rPr>
        <w:t xml:space="preserve">Optimize Procurement and ICT Infrastructure Deployment: </w:t>
      </w:r>
      <w:r w:rsidRPr="00491D41">
        <w:rPr>
          <w:rFonts w:ascii="Times New Roman" w:hAnsi="Times New Roman" w:cs="Times New Roman"/>
          <w:sz w:val="24"/>
          <w:szCs w:val="24"/>
        </w:rPr>
        <w:t>Develop annual procurement plans with pre-approved ICT specifications to avoid delays. Promote use of multi-year framework contracts for recurring ICT supplies and system licenses.</w:t>
      </w:r>
    </w:p>
    <w:p w14:paraId="4254C9E0" w14:textId="77777777" w:rsidR="00491D41" w:rsidRPr="00491D41" w:rsidRDefault="00491D41" w:rsidP="00D27270">
      <w:pPr>
        <w:pStyle w:val="ListParagraph"/>
        <w:numPr>
          <w:ilvl w:val="0"/>
          <w:numId w:val="80"/>
        </w:numPr>
        <w:spacing w:after="0" w:line="360" w:lineRule="auto"/>
        <w:jc w:val="both"/>
        <w:rPr>
          <w:rFonts w:ascii="Times New Roman" w:hAnsi="Times New Roman" w:cs="Times New Roman"/>
          <w:sz w:val="24"/>
          <w:szCs w:val="24"/>
        </w:rPr>
      </w:pPr>
      <w:r w:rsidRPr="00491D41">
        <w:rPr>
          <w:rStyle w:val="Strong"/>
          <w:rFonts w:ascii="Times New Roman" w:hAnsi="Times New Roman" w:cs="Times New Roman"/>
          <w:sz w:val="24"/>
          <w:szCs w:val="24"/>
        </w:rPr>
        <w:t xml:space="preserve">Expand ICT Systems and Public Access Platforms: </w:t>
      </w:r>
      <w:r w:rsidRPr="00491D41">
        <w:rPr>
          <w:rFonts w:ascii="Times New Roman" w:hAnsi="Times New Roman" w:cs="Times New Roman"/>
          <w:sz w:val="24"/>
          <w:szCs w:val="24"/>
        </w:rPr>
        <w:t xml:space="preserve">Fully integrate the </w:t>
      </w:r>
      <w:r w:rsidRPr="00491D41">
        <w:rPr>
          <w:rStyle w:val="Strong"/>
          <w:rFonts w:ascii="Times New Roman" w:hAnsi="Times New Roman" w:cs="Times New Roman"/>
          <w:sz w:val="24"/>
          <w:szCs w:val="24"/>
        </w:rPr>
        <w:t>Revenue Mapping Tool</w:t>
      </w:r>
      <w:r w:rsidRPr="00491D41">
        <w:rPr>
          <w:rFonts w:ascii="Times New Roman" w:hAnsi="Times New Roman" w:cs="Times New Roman"/>
          <w:sz w:val="24"/>
          <w:szCs w:val="24"/>
        </w:rPr>
        <w:t xml:space="preserve"> into the County Revenue Management System to enhance own-source revenue tracking. Enhance interconnectivity across sub-county and ward offices to ensure uniform access to ICT services and reporting platforms.</w:t>
      </w:r>
    </w:p>
    <w:p w14:paraId="49D165E0" w14:textId="77777777" w:rsidR="00491D41" w:rsidRPr="00491D41" w:rsidRDefault="00491D41" w:rsidP="00D27270">
      <w:pPr>
        <w:pStyle w:val="ListParagraph"/>
        <w:numPr>
          <w:ilvl w:val="0"/>
          <w:numId w:val="80"/>
        </w:numPr>
        <w:spacing w:after="0" w:line="360" w:lineRule="auto"/>
        <w:jc w:val="both"/>
        <w:rPr>
          <w:rFonts w:ascii="Times New Roman" w:hAnsi="Times New Roman" w:cs="Times New Roman"/>
          <w:sz w:val="24"/>
          <w:szCs w:val="24"/>
        </w:rPr>
      </w:pPr>
      <w:r w:rsidRPr="00491D41">
        <w:rPr>
          <w:rStyle w:val="Strong"/>
          <w:rFonts w:ascii="Times New Roman" w:hAnsi="Times New Roman" w:cs="Times New Roman"/>
          <w:sz w:val="24"/>
          <w:szCs w:val="24"/>
        </w:rPr>
        <w:lastRenderedPageBreak/>
        <w:t xml:space="preserve">Deepen Civic Engagement and Feedback Mechanisms: </w:t>
      </w:r>
      <w:r w:rsidRPr="00491D41">
        <w:rPr>
          <w:rFonts w:ascii="Times New Roman" w:hAnsi="Times New Roman" w:cs="Times New Roman"/>
          <w:sz w:val="24"/>
          <w:szCs w:val="24"/>
        </w:rPr>
        <w:t>Use digital platforms (e.g., SMS alerts, mobile dashboards, citizen surveys) to provide updates and collect public feedback on county performance. Translate budget documents into Kiswahili and local languages and make them available in simplified formats for grassroots dissemination.</w:t>
      </w:r>
    </w:p>
    <w:p w14:paraId="013E1181" w14:textId="77777777" w:rsidR="00491D41" w:rsidRPr="00491D41" w:rsidRDefault="00491D41" w:rsidP="00D27270">
      <w:pPr>
        <w:pStyle w:val="ListParagraph"/>
        <w:numPr>
          <w:ilvl w:val="0"/>
          <w:numId w:val="80"/>
        </w:numPr>
        <w:spacing w:after="0" w:line="360" w:lineRule="auto"/>
        <w:jc w:val="both"/>
        <w:rPr>
          <w:rFonts w:ascii="Times New Roman" w:hAnsi="Times New Roman" w:cs="Times New Roman"/>
          <w:sz w:val="24"/>
          <w:szCs w:val="24"/>
        </w:rPr>
      </w:pPr>
      <w:r w:rsidRPr="00491D41">
        <w:rPr>
          <w:rStyle w:val="Strong"/>
          <w:rFonts w:ascii="Times New Roman" w:hAnsi="Times New Roman" w:cs="Times New Roman"/>
          <w:sz w:val="24"/>
          <w:szCs w:val="24"/>
        </w:rPr>
        <w:t xml:space="preserve">Introduce Performance Dashboards and KPIs: </w:t>
      </w:r>
      <w:r w:rsidRPr="00491D41">
        <w:rPr>
          <w:rFonts w:ascii="Times New Roman" w:hAnsi="Times New Roman" w:cs="Times New Roman"/>
          <w:sz w:val="24"/>
          <w:szCs w:val="24"/>
        </w:rPr>
        <w:t>Develop department-specific dashboards to monitor real-time performance indicators linked to budget execution. Align KPIs with service delivery goals to improve monitoring, evaluation, and learning across the planning and finance value chain.</w:t>
      </w:r>
    </w:p>
    <w:p w14:paraId="013B1260" w14:textId="77777777" w:rsidR="00491D41" w:rsidRPr="00491D41" w:rsidRDefault="00491D41" w:rsidP="00491D41">
      <w:pPr>
        <w:pStyle w:val="ListParagraph"/>
        <w:spacing w:after="0" w:line="360" w:lineRule="auto"/>
        <w:ind w:left="502"/>
        <w:jc w:val="both"/>
        <w:rPr>
          <w:rFonts w:ascii="Times New Roman" w:hAnsi="Times New Roman" w:cs="Times New Roman"/>
          <w:b/>
          <w:sz w:val="24"/>
          <w:szCs w:val="24"/>
        </w:rPr>
      </w:pPr>
    </w:p>
    <w:p w14:paraId="375B8A70" w14:textId="233916C4" w:rsidR="00B358F8" w:rsidRPr="005E6436" w:rsidRDefault="00B358F8" w:rsidP="005E6436">
      <w:pPr>
        <w:spacing w:after="0" w:line="360" w:lineRule="auto"/>
        <w:jc w:val="both"/>
        <w:rPr>
          <w:rStyle w:val="Strong"/>
          <w:rFonts w:ascii="Times New Roman" w:hAnsi="Times New Roman" w:cs="Times New Roman"/>
          <w:bCs w:val="0"/>
          <w:sz w:val="24"/>
          <w:szCs w:val="24"/>
          <w:lang w:val="en-GB"/>
        </w:rPr>
      </w:pPr>
    </w:p>
    <w:p w14:paraId="40A454A3" w14:textId="0B264A3F" w:rsidR="00491D41" w:rsidRDefault="00491D41" w:rsidP="005E6436">
      <w:pPr>
        <w:pStyle w:val="Heading2"/>
        <w:tabs>
          <w:tab w:val="left" w:pos="851"/>
        </w:tabs>
        <w:spacing w:before="0" w:line="240" w:lineRule="auto"/>
        <w:jc w:val="both"/>
        <w:rPr>
          <w:rStyle w:val="Strong"/>
          <w:rFonts w:ascii="Times New Roman" w:hAnsi="Times New Roman" w:cs="Times New Roman"/>
          <w:bCs w:val="0"/>
          <w:sz w:val="22"/>
          <w:szCs w:val="22"/>
        </w:rPr>
      </w:pPr>
      <w:bookmarkStart w:id="196" w:name="_Toc207707084"/>
      <w:r w:rsidRPr="005E6436">
        <w:rPr>
          <w:rStyle w:val="Strong"/>
          <w:rFonts w:ascii="Times New Roman" w:hAnsi="Times New Roman" w:cs="Times New Roman"/>
          <w:bCs w:val="0"/>
          <w:sz w:val="22"/>
          <w:szCs w:val="22"/>
        </w:rPr>
        <w:t>CROSS CUTTING CHALLENGES ACROSS DEPARTMENTS</w:t>
      </w:r>
      <w:bookmarkEnd w:id="196"/>
    </w:p>
    <w:p w14:paraId="56FB1100" w14:textId="77777777" w:rsidR="005E6436" w:rsidRPr="005E6436" w:rsidRDefault="005E6436" w:rsidP="005E6436"/>
    <w:p w14:paraId="4A6BC983" w14:textId="77777777" w:rsidR="00B358F8" w:rsidRPr="00B358F8" w:rsidRDefault="00B358F8" w:rsidP="00D27270">
      <w:pPr>
        <w:pStyle w:val="ListParagraph"/>
        <w:numPr>
          <w:ilvl w:val="0"/>
          <w:numId w:val="81"/>
        </w:numPr>
        <w:spacing w:after="0" w:line="360" w:lineRule="auto"/>
        <w:rPr>
          <w:rFonts w:ascii="Times New Roman" w:hAnsi="Times New Roman" w:cs="Times New Roman"/>
          <w:b/>
          <w:sz w:val="24"/>
          <w:szCs w:val="24"/>
        </w:rPr>
      </w:pPr>
      <w:r w:rsidRPr="00B358F8">
        <w:rPr>
          <w:rStyle w:val="Strong"/>
          <w:rFonts w:ascii="Times New Roman" w:hAnsi="Times New Roman" w:cs="Times New Roman"/>
          <w:sz w:val="24"/>
          <w:szCs w:val="24"/>
        </w:rPr>
        <w:t>Delayed Disbursement of Funds from the National Treasury</w:t>
      </w:r>
    </w:p>
    <w:p w14:paraId="422622A4" w14:textId="3E6E529F"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 xml:space="preserve">One of the most critical challenges affecting all departments was the </w:t>
      </w:r>
      <w:r w:rsidRPr="00B358F8">
        <w:rPr>
          <w:rStyle w:val="Strong"/>
          <w:rFonts w:ascii="Times New Roman" w:hAnsi="Times New Roman" w:cs="Times New Roman"/>
          <w:sz w:val="24"/>
          <w:szCs w:val="24"/>
        </w:rPr>
        <w:t>delayed release of equitable share and conditional grants</w:t>
      </w:r>
      <w:r w:rsidRPr="00B358F8">
        <w:rPr>
          <w:rFonts w:ascii="Times New Roman" w:hAnsi="Times New Roman" w:cs="Times New Roman"/>
          <w:sz w:val="24"/>
          <w:szCs w:val="24"/>
        </w:rPr>
        <w:t xml:space="preserve"> from the National Government. This disrupted timely procurement, contract execution, and implementation of planned activities across health, infrastructure, agriculture, and education sectors. The knock-on effect included postponed project commissioning, idle labour and equipment, and delays in disbursing essential operational and development funds to sub-counties and implementing units.</w:t>
      </w:r>
    </w:p>
    <w:p w14:paraId="4C0BC1F2" w14:textId="77777777" w:rsidR="00B358F8" w:rsidRPr="00B358F8" w:rsidRDefault="00B358F8" w:rsidP="00D27270">
      <w:pPr>
        <w:pStyle w:val="ListParagraph"/>
        <w:numPr>
          <w:ilvl w:val="0"/>
          <w:numId w:val="81"/>
        </w:numPr>
        <w:spacing w:after="0" w:line="360" w:lineRule="auto"/>
        <w:rPr>
          <w:rStyle w:val="Strong"/>
          <w:rFonts w:ascii="Times New Roman" w:hAnsi="Times New Roman" w:cs="Times New Roman"/>
          <w:sz w:val="24"/>
          <w:szCs w:val="24"/>
        </w:rPr>
      </w:pPr>
      <w:r w:rsidRPr="00B358F8">
        <w:rPr>
          <w:rStyle w:val="Strong"/>
          <w:rFonts w:ascii="Times New Roman" w:hAnsi="Times New Roman" w:cs="Times New Roman"/>
          <w:sz w:val="24"/>
          <w:szCs w:val="24"/>
        </w:rPr>
        <w:t>Inadequate Technical Personnel and Staff Shortages</w:t>
      </w:r>
    </w:p>
    <w:p w14:paraId="2B0EECDE" w14:textId="296470B6"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 xml:space="preserve">Several departments operated with </w:t>
      </w:r>
      <w:r w:rsidRPr="00B358F8">
        <w:rPr>
          <w:rStyle w:val="Strong"/>
          <w:rFonts w:ascii="Times New Roman" w:hAnsi="Times New Roman" w:cs="Times New Roman"/>
          <w:sz w:val="24"/>
          <w:szCs w:val="24"/>
        </w:rPr>
        <w:t>limited human resources</w:t>
      </w:r>
      <w:r w:rsidRPr="00B358F8">
        <w:rPr>
          <w:rFonts w:ascii="Times New Roman" w:hAnsi="Times New Roman" w:cs="Times New Roman"/>
          <w:sz w:val="24"/>
          <w:szCs w:val="24"/>
        </w:rPr>
        <w:t>, particularly technical officers required for field-level implementation and supervision. For example, the Departments of Trade, Agriculture, Water, and Environment faced shortages of extension officers, engineers, inspectors, and specialized staff (e.g., cooperative officers, water technicians). This undermined timely service delivery, reduced reach in far-flung wards, and increased the workload on existing personnel, thereby affecting efficiency and service quality.</w:t>
      </w:r>
    </w:p>
    <w:p w14:paraId="76A1D9E3" w14:textId="77777777" w:rsidR="00B358F8" w:rsidRPr="00B358F8" w:rsidRDefault="00B358F8" w:rsidP="00D27270">
      <w:pPr>
        <w:pStyle w:val="ListParagraph"/>
        <w:numPr>
          <w:ilvl w:val="0"/>
          <w:numId w:val="81"/>
        </w:numPr>
        <w:spacing w:after="0" w:line="360" w:lineRule="auto"/>
        <w:rPr>
          <w:rStyle w:val="Strong"/>
          <w:rFonts w:ascii="Times New Roman" w:hAnsi="Times New Roman" w:cs="Times New Roman"/>
          <w:sz w:val="24"/>
          <w:szCs w:val="24"/>
        </w:rPr>
      </w:pPr>
      <w:r w:rsidRPr="00B358F8">
        <w:rPr>
          <w:rStyle w:val="Strong"/>
          <w:rFonts w:ascii="Times New Roman" w:hAnsi="Times New Roman" w:cs="Times New Roman"/>
          <w:sz w:val="24"/>
          <w:szCs w:val="24"/>
        </w:rPr>
        <w:t>Poor or Incomplete Infrastructure</w:t>
      </w:r>
    </w:p>
    <w:p w14:paraId="7B47130A" w14:textId="0D44AC85"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 xml:space="preserve">Multiple projects across sectors were hindered by </w:t>
      </w:r>
      <w:r w:rsidRPr="00B358F8">
        <w:rPr>
          <w:rStyle w:val="Strong"/>
          <w:rFonts w:ascii="Times New Roman" w:hAnsi="Times New Roman" w:cs="Times New Roman"/>
          <w:sz w:val="24"/>
          <w:szCs w:val="24"/>
        </w:rPr>
        <w:t>degraded access roads</w:t>
      </w:r>
      <w:r w:rsidRPr="00B358F8">
        <w:rPr>
          <w:rFonts w:ascii="Times New Roman" w:hAnsi="Times New Roman" w:cs="Times New Roman"/>
          <w:sz w:val="24"/>
          <w:szCs w:val="24"/>
        </w:rPr>
        <w:t>, especially in rural areas affected by unseasonal rainfall and floods. This delayed material transport, supervision missions, and citizen access to critical services like health, education, and markets. Inadequate power connectivity and internet coverage also limited the operationalization of digital innovations and data systems across departments, especially in VTCs, health centres, and administration offices.</w:t>
      </w:r>
    </w:p>
    <w:p w14:paraId="70B26628" w14:textId="77777777" w:rsidR="00B358F8" w:rsidRPr="00B358F8" w:rsidRDefault="00B358F8" w:rsidP="00D27270">
      <w:pPr>
        <w:pStyle w:val="ListParagraph"/>
        <w:numPr>
          <w:ilvl w:val="0"/>
          <w:numId w:val="81"/>
        </w:numPr>
        <w:spacing w:after="0" w:line="360" w:lineRule="auto"/>
        <w:rPr>
          <w:rStyle w:val="Strong"/>
          <w:rFonts w:ascii="Times New Roman" w:hAnsi="Times New Roman" w:cs="Times New Roman"/>
          <w:sz w:val="24"/>
          <w:szCs w:val="24"/>
        </w:rPr>
      </w:pPr>
      <w:r w:rsidRPr="00B358F8">
        <w:rPr>
          <w:rStyle w:val="Strong"/>
          <w:rFonts w:ascii="Times New Roman" w:hAnsi="Times New Roman" w:cs="Times New Roman"/>
          <w:sz w:val="24"/>
          <w:szCs w:val="24"/>
        </w:rPr>
        <w:t xml:space="preserve"> Procurement and Contract Management Delays.</w:t>
      </w:r>
    </w:p>
    <w:p w14:paraId="0F094FB3" w14:textId="1E9B18D9"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lastRenderedPageBreak/>
        <w:t xml:space="preserve">Slow internal procurement processes, exacerbated by capacity gaps among project implementation teams and contractors, contributed to </w:t>
      </w:r>
      <w:r w:rsidRPr="00B358F8">
        <w:rPr>
          <w:rStyle w:val="Strong"/>
          <w:rFonts w:ascii="Times New Roman" w:hAnsi="Times New Roman" w:cs="Times New Roman"/>
          <w:sz w:val="24"/>
          <w:szCs w:val="24"/>
        </w:rPr>
        <w:t>delays in project start-up and execution</w:t>
      </w:r>
      <w:r w:rsidRPr="00B358F8">
        <w:rPr>
          <w:rFonts w:ascii="Times New Roman" w:hAnsi="Times New Roman" w:cs="Times New Roman"/>
          <w:sz w:val="24"/>
          <w:szCs w:val="24"/>
        </w:rPr>
        <w:t>. Variances in interpretation of procurement regulations and prolonged evaluation timelines undermined quarterly targets, especially for infrastructure projects under the Roads, Housing, Energy, and Water departments.</w:t>
      </w:r>
    </w:p>
    <w:p w14:paraId="73434F9B" w14:textId="77777777" w:rsidR="00B358F8" w:rsidRPr="00B358F8" w:rsidRDefault="00B358F8" w:rsidP="00D27270">
      <w:pPr>
        <w:pStyle w:val="ListParagraph"/>
        <w:numPr>
          <w:ilvl w:val="0"/>
          <w:numId w:val="81"/>
        </w:numPr>
        <w:spacing w:after="0" w:line="360" w:lineRule="auto"/>
        <w:rPr>
          <w:rStyle w:val="Strong"/>
          <w:rFonts w:ascii="Times New Roman" w:hAnsi="Times New Roman" w:cs="Times New Roman"/>
          <w:sz w:val="24"/>
          <w:szCs w:val="24"/>
        </w:rPr>
      </w:pPr>
      <w:r w:rsidRPr="00B358F8">
        <w:rPr>
          <w:rStyle w:val="Strong"/>
          <w:rFonts w:ascii="Times New Roman" w:hAnsi="Times New Roman" w:cs="Times New Roman"/>
          <w:sz w:val="24"/>
          <w:szCs w:val="24"/>
        </w:rPr>
        <w:t>Climate-Related Disruptions.</w:t>
      </w:r>
    </w:p>
    <w:p w14:paraId="7673F5FA" w14:textId="3F150EF4"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 xml:space="preserve">Erratic rainfall and localized flooding in Nyando, Nyakach, parts of Seme, and parts of Kisumu West significantly </w:t>
      </w:r>
      <w:r w:rsidRPr="00B358F8">
        <w:rPr>
          <w:rStyle w:val="Strong"/>
          <w:rFonts w:ascii="Times New Roman" w:hAnsi="Times New Roman" w:cs="Times New Roman"/>
          <w:sz w:val="24"/>
          <w:szCs w:val="24"/>
        </w:rPr>
        <w:t>affected project timelines, agriculture performance, and school attendance</w:t>
      </w:r>
      <w:r w:rsidRPr="00B358F8">
        <w:rPr>
          <w:rFonts w:ascii="Times New Roman" w:hAnsi="Times New Roman" w:cs="Times New Roman"/>
          <w:sz w:val="24"/>
          <w:szCs w:val="24"/>
        </w:rPr>
        <w:t>. Some public works were washed away, seed distribution schedules were disrupted, and disease outbreaks (e.g., waterborne illnesses) affected already stretched health facilities.</w:t>
      </w:r>
    </w:p>
    <w:p w14:paraId="59B06EE1" w14:textId="77777777" w:rsidR="00B358F8" w:rsidRPr="00B358F8" w:rsidRDefault="00B358F8" w:rsidP="00D27270">
      <w:pPr>
        <w:pStyle w:val="ListParagraph"/>
        <w:numPr>
          <w:ilvl w:val="0"/>
          <w:numId w:val="81"/>
        </w:numPr>
        <w:spacing w:after="0" w:line="360" w:lineRule="auto"/>
        <w:rPr>
          <w:rStyle w:val="Strong"/>
          <w:rFonts w:ascii="Times New Roman" w:hAnsi="Times New Roman" w:cs="Times New Roman"/>
          <w:sz w:val="24"/>
          <w:szCs w:val="24"/>
        </w:rPr>
      </w:pPr>
      <w:r w:rsidRPr="00B358F8">
        <w:rPr>
          <w:rStyle w:val="Strong"/>
          <w:rFonts w:ascii="Times New Roman" w:hAnsi="Times New Roman" w:cs="Times New Roman"/>
          <w:sz w:val="24"/>
          <w:szCs w:val="24"/>
        </w:rPr>
        <w:t>Weak Data Systems and M&amp;E Gaps.</w:t>
      </w:r>
    </w:p>
    <w:p w14:paraId="26EDA0CC" w14:textId="25EB837B"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 xml:space="preserve">While progress was made in rolling out Ward M&amp;E Trainings at the Sub-County level to enhance oversight at that level, </w:t>
      </w:r>
      <w:r w:rsidRPr="00B358F8">
        <w:rPr>
          <w:rStyle w:val="Strong"/>
          <w:rFonts w:ascii="Times New Roman" w:hAnsi="Times New Roman" w:cs="Times New Roman"/>
          <w:sz w:val="24"/>
          <w:szCs w:val="24"/>
        </w:rPr>
        <w:t>several departments still have weak robust data collection, analysis, and reporting mechanisms.</w:t>
      </w:r>
      <w:r w:rsidRPr="00B358F8">
        <w:rPr>
          <w:rFonts w:ascii="Times New Roman" w:hAnsi="Times New Roman" w:cs="Times New Roman"/>
          <w:sz w:val="24"/>
          <w:szCs w:val="24"/>
        </w:rPr>
        <w:t>This created inconsistencies in tracking outputs, especially for programs such as youth and women empowerment, sanitation services, nutrition, and cooperative support. The lack of real-time data limited evidence-based planning and hindered county-wide aggregation of results.</w:t>
      </w:r>
    </w:p>
    <w:p w14:paraId="053E74E0" w14:textId="77777777" w:rsidR="00B358F8" w:rsidRPr="00B358F8" w:rsidRDefault="00B358F8" w:rsidP="00D27270">
      <w:pPr>
        <w:pStyle w:val="ListParagraph"/>
        <w:numPr>
          <w:ilvl w:val="0"/>
          <w:numId w:val="81"/>
        </w:numPr>
        <w:spacing w:after="0" w:line="360" w:lineRule="auto"/>
        <w:rPr>
          <w:rStyle w:val="Strong"/>
          <w:rFonts w:ascii="Times New Roman" w:hAnsi="Times New Roman" w:cs="Times New Roman"/>
          <w:sz w:val="24"/>
          <w:szCs w:val="24"/>
        </w:rPr>
      </w:pPr>
      <w:r w:rsidRPr="00B358F8">
        <w:rPr>
          <w:rStyle w:val="Strong"/>
          <w:rFonts w:ascii="Times New Roman" w:hAnsi="Times New Roman" w:cs="Times New Roman"/>
          <w:sz w:val="24"/>
          <w:szCs w:val="24"/>
        </w:rPr>
        <w:t>Community Engagement Gaps in Project Prioritization</w:t>
      </w:r>
    </w:p>
    <w:p w14:paraId="1DD86F58" w14:textId="571FBB2E"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 xml:space="preserve">Despite public participation mechanisms being in place, some projects were </w:t>
      </w:r>
      <w:r w:rsidRPr="00B358F8">
        <w:rPr>
          <w:rStyle w:val="Strong"/>
          <w:rFonts w:ascii="Times New Roman" w:hAnsi="Times New Roman" w:cs="Times New Roman"/>
          <w:sz w:val="24"/>
          <w:szCs w:val="24"/>
        </w:rPr>
        <w:t>poorly aligned with community needs</w:t>
      </w:r>
      <w:r w:rsidRPr="00B358F8">
        <w:rPr>
          <w:rFonts w:ascii="Times New Roman" w:hAnsi="Times New Roman" w:cs="Times New Roman"/>
          <w:sz w:val="24"/>
          <w:szCs w:val="24"/>
        </w:rPr>
        <w:t>, particularly where political influence or inadequate stakeholder consultations overshadowed technical planning. This resulted in underutilized infrastructure, disputes over location or design, and resistance during implementation.</w:t>
      </w:r>
    </w:p>
    <w:p w14:paraId="133450E6" w14:textId="77777777" w:rsidR="00B358F8" w:rsidRPr="00B358F8" w:rsidRDefault="00B358F8" w:rsidP="00D27270">
      <w:pPr>
        <w:pStyle w:val="ListParagraph"/>
        <w:numPr>
          <w:ilvl w:val="0"/>
          <w:numId w:val="81"/>
        </w:numPr>
        <w:spacing w:after="0" w:line="360" w:lineRule="auto"/>
        <w:rPr>
          <w:rStyle w:val="Strong"/>
          <w:rFonts w:ascii="Times New Roman" w:hAnsi="Times New Roman" w:cs="Times New Roman"/>
          <w:sz w:val="24"/>
          <w:szCs w:val="24"/>
        </w:rPr>
      </w:pPr>
      <w:r w:rsidRPr="00B358F8">
        <w:rPr>
          <w:rStyle w:val="Strong"/>
          <w:rFonts w:ascii="Times New Roman" w:hAnsi="Times New Roman" w:cs="Times New Roman"/>
          <w:sz w:val="24"/>
          <w:szCs w:val="24"/>
        </w:rPr>
        <w:t>Limited Coordination Between Departments</w:t>
      </w:r>
    </w:p>
    <w:p w14:paraId="2AE59906" w14:textId="344B56E0"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 xml:space="preserve">Interdepartmental collaboration remained </w:t>
      </w:r>
      <w:r w:rsidRPr="00B358F8">
        <w:rPr>
          <w:rStyle w:val="Strong"/>
          <w:rFonts w:ascii="Times New Roman" w:hAnsi="Times New Roman" w:cs="Times New Roman"/>
          <w:sz w:val="24"/>
          <w:szCs w:val="24"/>
        </w:rPr>
        <w:t>weak in some cases</w:t>
      </w:r>
      <w:r w:rsidRPr="00B358F8">
        <w:rPr>
          <w:rFonts w:ascii="Times New Roman" w:hAnsi="Times New Roman" w:cs="Times New Roman"/>
          <w:sz w:val="24"/>
          <w:szCs w:val="24"/>
        </w:rPr>
        <w:t>, with siloed implementation leading to duplication of efforts or missed opportunities for synergy. For example, linkages between Health and Water in sanitation promotion, or Education and Social Services in disability inclusion were not fully harnessed.</w:t>
      </w:r>
    </w:p>
    <w:p w14:paraId="452C5684" w14:textId="77777777" w:rsidR="00B358F8" w:rsidRPr="00B358F8" w:rsidRDefault="00B358F8" w:rsidP="00D27270">
      <w:pPr>
        <w:pStyle w:val="ListParagraph"/>
        <w:numPr>
          <w:ilvl w:val="0"/>
          <w:numId w:val="81"/>
        </w:numPr>
        <w:spacing w:after="0" w:line="360" w:lineRule="auto"/>
        <w:rPr>
          <w:rStyle w:val="Strong"/>
          <w:rFonts w:ascii="Times New Roman" w:hAnsi="Times New Roman" w:cs="Times New Roman"/>
          <w:sz w:val="24"/>
          <w:szCs w:val="24"/>
        </w:rPr>
      </w:pPr>
      <w:r w:rsidRPr="00B358F8">
        <w:rPr>
          <w:rStyle w:val="Strong"/>
          <w:rFonts w:ascii="Times New Roman" w:hAnsi="Times New Roman" w:cs="Times New Roman"/>
          <w:sz w:val="24"/>
          <w:szCs w:val="24"/>
        </w:rPr>
        <w:t>Rising Demand vs Resource Constraints</w:t>
      </w:r>
    </w:p>
    <w:p w14:paraId="50FFEFE7" w14:textId="77777777"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 xml:space="preserve">Across departments, the </w:t>
      </w:r>
      <w:r w:rsidRPr="00B358F8">
        <w:rPr>
          <w:rStyle w:val="Strong"/>
          <w:rFonts w:ascii="Times New Roman" w:hAnsi="Times New Roman" w:cs="Times New Roman"/>
          <w:sz w:val="24"/>
          <w:szCs w:val="24"/>
        </w:rPr>
        <w:t>demand for services consistently outpaced available resources</w:t>
      </w:r>
      <w:r w:rsidRPr="00B358F8">
        <w:rPr>
          <w:rFonts w:ascii="Times New Roman" w:hAnsi="Times New Roman" w:cs="Times New Roman"/>
          <w:sz w:val="24"/>
          <w:szCs w:val="24"/>
        </w:rPr>
        <w:t>, particularly in education (school feeding, bursaries), health (medicines, staffing), agriculture (farm inputs), and youth empowerment. As county populations grow, especially in urban peripheries, departments are struggling to meet growing needs with stagnant or shrinking allocations.</w:t>
      </w:r>
    </w:p>
    <w:p w14:paraId="05A3449E" w14:textId="77777777" w:rsidR="00B358F8" w:rsidRPr="00B358F8" w:rsidRDefault="00B358F8" w:rsidP="00D27270">
      <w:pPr>
        <w:pStyle w:val="ListParagraph"/>
        <w:numPr>
          <w:ilvl w:val="0"/>
          <w:numId w:val="81"/>
        </w:numPr>
        <w:spacing w:after="0" w:line="360" w:lineRule="auto"/>
        <w:rPr>
          <w:rStyle w:val="Strong"/>
          <w:rFonts w:ascii="Times New Roman" w:hAnsi="Times New Roman" w:cs="Times New Roman"/>
          <w:sz w:val="24"/>
          <w:szCs w:val="24"/>
        </w:rPr>
      </w:pPr>
      <w:r w:rsidRPr="00B358F8">
        <w:rPr>
          <w:rStyle w:val="Strong"/>
          <w:rFonts w:ascii="Times New Roman" w:hAnsi="Times New Roman" w:cs="Times New Roman"/>
          <w:sz w:val="24"/>
          <w:szCs w:val="24"/>
        </w:rPr>
        <w:lastRenderedPageBreak/>
        <w:t>Infrastructure Vandalism and Weak Community Ownership</w:t>
      </w:r>
    </w:p>
    <w:p w14:paraId="638C10C0" w14:textId="77777777"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Instances of vandalism, theft of construction materials, and misuse of public facilities were reported, especially in newly completed ECDE centres, water kiosks, and market shades. This pointed to weak local oversight structures and insufficient investment in community sensitization and ownership.</w:t>
      </w:r>
    </w:p>
    <w:p w14:paraId="0F6B8E2A" w14:textId="77777777" w:rsidR="00B358F8" w:rsidRPr="00B358F8" w:rsidRDefault="00B358F8" w:rsidP="00B358F8">
      <w:pPr>
        <w:spacing w:after="0" w:line="360" w:lineRule="auto"/>
        <w:rPr>
          <w:rFonts w:ascii="Times New Roman" w:hAnsi="Times New Roman" w:cs="Times New Roman"/>
          <w:sz w:val="24"/>
          <w:szCs w:val="24"/>
        </w:rPr>
      </w:pPr>
    </w:p>
    <w:p w14:paraId="2C3990C4" w14:textId="77777777"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These cross-cutting challenges reflect both structural and operational issues that require medium- to long-term institutional solutions. Many of them can be addressed through improved planning, decentralization of service delivery, digitization, capacity building, and participatory governance.</w:t>
      </w:r>
    </w:p>
    <w:p w14:paraId="377368D3" w14:textId="77777777" w:rsidR="00B358F8" w:rsidRPr="00B358F8" w:rsidRDefault="00B358F8" w:rsidP="00B358F8">
      <w:pPr>
        <w:spacing w:after="0" w:line="360" w:lineRule="auto"/>
        <w:jc w:val="both"/>
        <w:rPr>
          <w:rFonts w:ascii="Times New Roman" w:hAnsi="Times New Roman" w:cs="Times New Roman"/>
          <w:sz w:val="24"/>
          <w:szCs w:val="24"/>
        </w:rPr>
      </w:pPr>
    </w:p>
    <w:p w14:paraId="78E493B1" w14:textId="77777777" w:rsidR="00491D41" w:rsidRPr="00B358F8" w:rsidRDefault="00491D41" w:rsidP="00B358F8">
      <w:pPr>
        <w:spacing w:after="0" w:line="360" w:lineRule="auto"/>
        <w:jc w:val="both"/>
        <w:rPr>
          <w:rFonts w:ascii="Times New Roman" w:hAnsi="Times New Roman" w:cs="Times New Roman"/>
          <w:sz w:val="24"/>
          <w:szCs w:val="24"/>
          <w:lang w:val="en-GB"/>
        </w:rPr>
      </w:pPr>
    </w:p>
    <w:p w14:paraId="4CF42B7E" w14:textId="10EA6807" w:rsidR="00B358F8" w:rsidRDefault="005E6436" w:rsidP="005E6436">
      <w:pPr>
        <w:pStyle w:val="Heading1"/>
        <w:spacing w:before="0" w:line="240" w:lineRule="auto"/>
        <w:rPr>
          <w:rStyle w:val="Strong"/>
          <w:rFonts w:ascii="Times New Roman" w:hAnsi="Times New Roman" w:cs="Times New Roman"/>
          <w:sz w:val="24"/>
          <w:szCs w:val="24"/>
        </w:rPr>
      </w:pPr>
      <w:bookmarkStart w:id="197" w:name="_Toc204554058"/>
      <w:bookmarkStart w:id="198" w:name="_Toc207707085"/>
      <w:r w:rsidRPr="00B358F8">
        <w:rPr>
          <w:rStyle w:val="Strong"/>
          <w:rFonts w:ascii="Times New Roman" w:hAnsi="Times New Roman" w:cs="Times New Roman"/>
          <w:sz w:val="24"/>
          <w:szCs w:val="24"/>
        </w:rPr>
        <w:t>CR</w:t>
      </w:r>
      <w:r>
        <w:rPr>
          <w:rStyle w:val="Strong"/>
          <w:rFonts w:ascii="Times New Roman" w:hAnsi="Times New Roman" w:cs="Times New Roman"/>
          <w:sz w:val="24"/>
          <w:szCs w:val="24"/>
        </w:rPr>
        <w:t>OSS-SECTIONAL</w:t>
      </w:r>
      <w:r w:rsidRPr="00B358F8">
        <w:rPr>
          <w:rStyle w:val="Strong"/>
          <w:rFonts w:ascii="Times New Roman" w:hAnsi="Times New Roman" w:cs="Times New Roman"/>
          <w:sz w:val="24"/>
          <w:szCs w:val="24"/>
        </w:rPr>
        <w:t xml:space="preserve"> OPPORTUNITIES FOR KISUMU COUNTY</w:t>
      </w:r>
      <w:bookmarkEnd w:id="197"/>
      <w:bookmarkEnd w:id="198"/>
    </w:p>
    <w:p w14:paraId="50B97977" w14:textId="77777777" w:rsidR="00534B7F" w:rsidRPr="00534B7F" w:rsidRDefault="00534B7F" w:rsidP="00534B7F"/>
    <w:p w14:paraId="6E02004D" w14:textId="1A0D1940" w:rsidR="00B358F8" w:rsidRPr="00B358F8" w:rsidRDefault="00534B7F" w:rsidP="00B358F8">
      <w:pPr>
        <w:pStyle w:val="NormalWeb"/>
        <w:spacing w:before="0" w:beforeAutospacing="0" w:after="0" w:afterAutospacing="0" w:line="360" w:lineRule="auto"/>
        <w:jc w:val="both"/>
      </w:pPr>
      <w:r>
        <w:t xml:space="preserve">Kisumu County </w:t>
      </w:r>
      <w:r>
        <w:rPr>
          <w:lang w:val="en-GB"/>
        </w:rPr>
        <w:t xml:space="preserve">had </w:t>
      </w:r>
      <w:r w:rsidR="00B358F8" w:rsidRPr="00B358F8">
        <w:t xml:space="preserve">unique opportunity to reflect on progress made under pressure and how institutional resilience, innovation, and citizen engagement can transform service delivery. A number of critical lessons emerged across departments, offering both immediate insights and long-term guidance. Firstly, the importance of </w:t>
      </w:r>
      <w:r w:rsidR="00B358F8" w:rsidRPr="00B358F8">
        <w:rPr>
          <w:rStyle w:val="Strong"/>
        </w:rPr>
        <w:t>financial agility and multi-sourcing of funds</w:t>
      </w:r>
      <w:r w:rsidR="00B358F8" w:rsidRPr="00B358F8">
        <w:t xml:space="preserve"> was underscored. The delays in national disbursements revealed the vulnerability of County programming when heavily reliant on the equitable share. Departments that had secured conditional grants, such as FLLoCA, CRF, or development partner support, were able to maintain continuity in infrastructure rollout and service delivery. Going forward, institutionalizing blended financing models and expanding resource mobilization efforts will be vital to insulating development from fiscal shocks.</w:t>
      </w:r>
    </w:p>
    <w:p w14:paraId="70A156F4" w14:textId="038E5A09" w:rsidR="00B358F8" w:rsidRPr="00B358F8" w:rsidRDefault="00B358F8" w:rsidP="00B358F8">
      <w:pPr>
        <w:pStyle w:val="NormalWeb"/>
        <w:spacing w:before="0" w:beforeAutospacing="0" w:after="0" w:afterAutospacing="0" w:line="360" w:lineRule="auto"/>
        <w:jc w:val="both"/>
      </w:pPr>
      <w:r w:rsidRPr="00B358F8">
        <w:t>Secondly, Through structures such as Ward Climate Planning Committees (WCPCs), Ward Development Committees, and community oversight panels, departments saw improved ownership, accountability, and alignment of projects to real needs. This was especially true in agriculture, climate adaptation, and disaster response. Investing in building the capacity of ward-level structures presents a scalable opportunity to deepen participatory governance and strengthen project sustainability.</w:t>
      </w:r>
    </w:p>
    <w:p w14:paraId="08D952E9" w14:textId="0720BE13" w:rsidR="00B358F8" w:rsidRPr="00B358F8" w:rsidRDefault="00B358F8" w:rsidP="00B358F8">
      <w:pPr>
        <w:pStyle w:val="NormalWeb"/>
        <w:spacing w:before="0" w:beforeAutospacing="0" w:after="0" w:afterAutospacing="0" w:line="360" w:lineRule="auto"/>
        <w:jc w:val="both"/>
      </w:pPr>
      <w:r w:rsidRPr="00B358F8">
        <w:t xml:space="preserve">Thirdly, it became evident that </w:t>
      </w:r>
      <w:r w:rsidRPr="00B358F8">
        <w:rPr>
          <w:rStyle w:val="Strong"/>
        </w:rPr>
        <w:t>investments in human capital remain foundational</w:t>
      </w:r>
      <w:r w:rsidRPr="00B358F8">
        <w:t xml:space="preserve"> to service improvement. Across sectors, departments that enhanced frontline workforce—such as the recruitment of ECDE teachers, health interns, or agricultural extension officers, reported better community engagement and outcomes. Moreover, departments that embraced staff upskilling, </w:t>
      </w:r>
      <w:r w:rsidRPr="00B358F8">
        <w:lastRenderedPageBreak/>
        <w:t xml:space="preserve">joint field missions, and performance monitoring saw stronger cross-functional results. Strengthening human resource planning and staff motivation schemes is therefore essential in delivering the CIDP III goals. Another critical lesson was the growing value of </w:t>
      </w:r>
      <w:r w:rsidRPr="00B358F8">
        <w:rPr>
          <w:rStyle w:val="Strong"/>
        </w:rPr>
        <w:t>digitization in enhancing transparency and efficiency</w:t>
      </w:r>
      <w:r w:rsidRPr="00B358F8">
        <w:t>. The automation of revenue collection, digitized bursary systems, market licensing portals, and emerging service delivery dashboards significantly improved data integrity, turnaround times, and accountability. These systems also facilitated performance tracking by M&amp;E teams. However, the need to expand digital infrastructure to cover more rural and underserved areas is now apparent, and presents a clear opportunity for public-private partnerships in connectivity.</w:t>
      </w:r>
    </w:p>
    <w:p w14:paraId="02874F51" w14:textId="3A827516" w:rsidR="00534B7F" w:rsidRDefault="00B358F8" w:rsidP="00B358F8">
      <w:pPr>
        <w:pStyle w:val="NormalWeb"/>
        <w:spacing w:before="0" w:beforeAutospacing="0" w:after="0" w:afterAutospacing="0" w:line="360" w:lineRule="auto"/>
        <w:jc w:val="both"/>
      </w:pPr>
      <w:r w:rsidRPr="00B358F8">
        <w:t xml:space="preserve">Additionally, the County learnt that </w:t>
      </w:r>
      <w:r w:rsidRPr="00B358F8">
        <w:rPr>
          <w:rStyle w:val="Strong"/>
        </w:rPr>
        <w:t>climate change is no longer a peripheral concern</w:t>
      </w:r>
      <w:r w:rsidRPr="00B358F8">
        <w:t xml:space="preserve"> but a central development issue. The disruptions caused by flash floods, water stress, and crop failures highlighted the urgency of integrating resilience-building across all sectors, from infrastructure to health to education. The successful pilot of community-led adaptation planning and the targeting of green infrastructure under the CCCF and FLLoCA projects suggest that climate-responsive budgeting should become a nor</w:t>
      </w:r>
      <w:r w:rsidR="00C3034A">
        <w:t xml:space="preserve">m, not an exception. The </w:t>
      </w:r>
      <w:r w:rsidR="00C3034A">
        <w:rPr>
          <w:lang w:val="en-GB"/>
        </w:rPr>
        <w:t>report</w:t>
      </w:r>
      <w:r w:rsidRPr="00B358F8">
        <w:t xml:space="preserve"> also highlighted the potential of </w:t>
      </w:r>
      <w:r w:rsidRPr="00B358F8">
        <w:rPr>
          <w:rStyle w:val="Strong"/>
        </w:rPr>
        <w:t>youth innovation and enterprise</w:t>
      </w:r>
      <w:r w:rsidRPr="00B358F8">
        <w:t xml:space="preserve"> when properly supported. The surge in youth-led proposals under the Innovation Challenge Fund, strong participation in vocational training and cooperative platforms, and growing digital engagement across sectors revealed a ready pipeline of energy and ideas. Aligning this momentum with structured mentorship, incubation, and market access opportunities will unlock new frontiers for economic transformation.</w:t>
      </w:r>
    </w:p>
    <w:p w14:paraId="49353F2D" w14:textId="77777777" w:rsidR="00534B7F" w:rsidRDefault="00B358F8" w:rsidP="00B358F8">
      <w:pPr>
        <w:pStyle w:val="NormalWeb"/>
        <w:spacing w:before="0" w:beforeAutospacing="0" w:after="0" w:afterAutospacing="0" w:line="360" w:lineRule="auto"/>
        <w:jc w:val="both"/>
      </w:pPr>
      <w:r w:rsidRPr="00B358F8">
        <w:t xml:space="preserve">Finally, a key institutional lesson was the effectiveness of </w:t>
      </w:r>
      <w:r w:rsidRPr="00B358F8">
        <w:rPr>
          <w:rStyle w:val="Strong"/>
        </w:rPr>
        <w:t>interdepartmental coordination and multi-sectoral delivery</w:t>
      </w:r>
      <w:r w:rsidRPr="00B358F8">
        <w:t xml:space="preserve">. Where departments collaborated, such as Health and Water on WASH, Education and Social Services on inclusive learning, or Trade and Youth on market spaces, results were more impactful and efficient. Embedding joint planning, shared performance targets, and integrated project pipelines is an opportunity the County must prioritize going into FY 2025/26. </w:t>
      </w:r>
    </w:p>
    <w:p w14:paraId="46B3E109" w14:textId="52F73445" w:rsidR="00B358F8" w:rsidRDefault="00B358F8" w:rsidP="00B358F8">
      <w:pPr>
        <w:pStyle w:val="NormalWeb"/>
        <w:spacing w:before="0" w:beforeAutospacing="0" w:after="0" w:afterAutospacing="0" w:line="360" w:lineRule="auto"/>
        <w:jc w:val="both"/>
      </w:pPr>
      <w:r w:rsidRPr="00B358F8">
        <w:t>Kisumu County has the institutional depth, social capital, and adaptive capacity to navigate fiscal, climatic, and demographic challenges. By scaling the lessons of localized planning, workforce investment, digitization, climate adaptation, and cross-sectoral collaboration, the County can drive inclusive and sustainable development into the next fiscal year and beyond.</w:t>
      </w:r>
    </w:p>
    <w:p w14:paraId="709D15CD" w14:textId="77777777" w:rsidR="005E6436" w:rsidRPr="00B358F8" w:rsidRDefault="005E6436" w:rsidP="00B358F8">
      <w:pPr>
        <w:pStyle w:val="NormalWeb"/>
        <w:spacing w:before="0" w:beforeAutospacing="0" w:after="0" w:afterAutospacing="0" w:line="360" w:lineRule="auto"/>
        <w:jc w:val="both"/>
      </w:pPr>
    </w:p>
    <w:p w14:paraId="6A56FEBF" w14:textId="73B0714B" w:rsidR="00B358F8" w:rsidRPr="00DF4439" w:rsidRDefault="00B358F8" w:rsidP="00DF4439">
      <w:pPr>
        <w:pStyle w:val="Heading3"/>
        <w:tabs>
          <w:tab w:val="left" w:pos="5850"/>
        </w:tabs>
        <w:spacing w:line="360" w:lineRule="auto"/>
        <w:rPr>
          <w:rFonts w:ascii="Times New Roman" w:hAnsi="Times New Roman" w:cs="Times New Roman"/>
          <w:b/>
          <w:color w:val="2F5496" w:themeColor="accent1" w:themeShade="BF"/>
          <w:lang w:val="en-US"/>
        </w:rPr>
      </w:pPr>
      <w:bookmarkStart w:id="199" w:name="_Toc207707086"/>
      <w:bookmarkStart w:id="200" w:name="_Toc204554059"/>
      <w:r w:rsidRPr="00DF4439">
        <w:rPr>
          <w:rFonts w:ascii="Times New Roman" w:hAnsi="Times New Roman" w:cs="Times New Roman"/>
          <w:b/>
          <w:bCs/>
          <w:color w:val="2F5496" w:themeColor="accent1" w:themeShade="BF"/>
          <w:lang w:val="en-US"/>
        </w:rPr>
        <w:lastRenderedPageBreak/>
        <w:t>Recommendations</w:t>
      </w:r>
      <w:bookmarkEnd w:id="199"/>
      <w:r w:rsidRPr="00DF4439">
        <w:rPr>
          <w:rFonts w:ascii="Times New Roman" w:hAnsi="Times New Roman" w:cs="Times New Roman"/>
          <w:b/>
          <w:bCs/>
          <w:color w:val="2F5496" w:themeColor="accent1" w:themeShade="BF"/>
          <w:lang w:val="en-US"/>
        </w:rPr>
        <w:t xml:space="preserve"> </w:t>
      </w:r>
      <w:bookmarkEnd w:id="200"/>
    </w:p>
    <w:p w14:paraId="2677C333" w14:textId="6A110230"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t xml:space="preserve">Strengthen County Fiscal Discipline and Resource Mobilization: </w:t>
      </w:r>
      <w:r w:rsidR="00534B7F">
        <w:rPr>
          <w:rFonts w:ascii="Times New Roman" w:hAnsi="Times New Roman" w:cs="Times New Roman"/>
          <w:sz w:val="24"/>
          <w:szCs w:val="24"/>
        </w:rPr>
        <w:t>A consistent challenge</w:t>
      </w:r>
      <w:r w:rsidR="00534B7F">
        <w:rPr>
          <w:rFonts w:ascii="Times New Roman" w:hAnsi="Times New Roman" w:cs="Times New Roman"/>
          <w:sz w:val="24"/>
          <w:szCs w:val="24"/>
          <w:lang w:val="en-GB"/>
        </w:rPr>
        <w:t xml:space="preserve"> </w:t>
      </w:r>
      <w:r w:rsidRPr="00B358F8">
        <w:rPr>
          <w:rFonts w:ascii="Times New Roman" w:hAnsi="Times New Roman" w:cs="Times New Roman"/>
          <w:sz w:val="24"/>
          <w:szCs w:val="24"/>
        </w:rPr>
        <w:t>was delayed</w:t>
      </w:r>
      <w:r w:rsidR="00534B7F">
        <w:rPr>
          <w:rFonts w:ascii="Times New Roman" w:hAnsi="Times New Roman" w:cs="Times New Roman"/>
          <w:sz w:val="24"/>
          <w:szCs w:val="24"/>
          <w:lang w:val="en-GB"/>
        </w:rPr>
        <w:t xml:space="preserve"> in</w:t>
      </w:r>
      <w:r w:rsidRPr="00B358F8">
        <w:rPr>
          <w:rFonts w:ascii="Times New Roman" w:hAnsi="Times New Roman" w:cs="Times New Roman"/>
          <w:sz w:val="24"/>
          <w:szCs w:val="24"/>
        </w:rPr>
        <w:t xml:space="preserve"> implementation of planned activities due to unpredictable and late national disbursements. To mitigate future fiscal disruptions, the County Government should adopt a two-fold approach: first, enhance its Own Source Revenue collection mechanisms by digitizing revenue Streams across all sub-counties and investing in real-time monitoring dashboards; and second, actively pursue external financing through donor engagement, public-private partnerships (PPPs), and sectoral conditional grants. Strengthening the planning and budgeting linkages between the CFSP, CIDP, and annual workplans will also improve resource alignment and expenditure efficiency.</w:t>
      </w:r>
    </w:p>
    <w:p w14:paraId="5B883EE3" w14:textId="77777777"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t xml:space="preserve">Improve Workforce Planning and Technical Capacity at the Sub-County Level: </w:t>
      </w:r>
      <w:r w:rsidRPr="00B358F8">
        <w:rPr>
          <w:rFonts w:ascii="Times New Roman" w:hAnsi="Times New Roman" w:cs="Times New Roman"/>
          <w:sz w:val="24"/>
          <w:szCs w:val="24"/>
        </w:rPr>
        <w:t>Human resource gaps, particularly in technical and field-based roles, remain a structural limitation across departments. In the coming fiscal year, the County Public Service Board and HR departments should prioritize the recruitment and equitable deployment of technical personnel including health workers, engineers, agronomists, early childhood instructors, and VTC trainers. Short-term strategies should include structured internship programs, secondments, and in-service training. Workforce audits should be institutionalized to guide deployment, succession planning, and performance-based promotions.</w:t>
      </w:r>
    </w:p>
    <w:p w14:paraId="14E16F9F" w14:textId="77777777"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t xml:space="preserve">Institutionalize Participatory Planning and Community-Led Delivery: </w:t>
      </w:r>
      <w:r w:rsidRPr="00B358F8">
        <w:rPr>
          <w:rFonts w:ascii="Times New Roman" w:hAnsi="Times New Roman" w:cs="Times New Roman"/>
          <w:sz w:val="24"/>
          <w:szCs w:val="24"/>
        </w:rPr>
        <w:t>The successes of Ward Climate Planning Committees and localized disaster response highlight the effectiveness of citizen-centric planning. The county should formalize and resource ward-level development structures, ensuring their participation in planning, budgeting, monitoring, and social accountability processes. These mechanisms should be mainstreamed in all sectors—beyond climate programming, to include water management, youth enterprise, infrastructure maintenance, and inclusive education. Ward-based Development Plans should inform county budgets, not merely reflect them.</w:t>
      </w:r>
    </w:p>
    <w:p w14:paraId="2783E27B" w14:textId="7059EA94"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t xml:space="preserve">Embed Climate Resilience Across Sectors: </w:t>
      </w:r>
      <w:r w:rsidRPr="00B358F8">
        <w:rPr>
          <w:rFonts w:ascii="Times New Roman" w:hAnsi="Times New Roman" w:cs="Times New Roman"/>
          <w:sz w:val="24"/>
          <w:szCs w:val="24"/>
        </w:rPr>
        <w:t>Given the frequency and severity of weath</w:t>
      </w:r>
      <w:r w:rsidR="00534B7F">
        <w:rPr>
          <w:rFonts w:ascii="Times New Roman" w:hAnsi="Times New Roman" w:cs="Times New Roman"/>
          <w:sz w:val="24"/>
          <w:szCs w:val="24"/>
        </w:rPr>
        <w:t>er disruptions experienced</w:t>
      </w:r>
      <w:r w:rsidRPr="00B358F8">
        <w:rPr>
          <w:rFonts w:ascii="Times New Roman" w:hAnsi="Times New Roman" w:cs="Times New Roman"/>
          <w:sz w:val="24"/>
          <w:szCs w:val="24"/>
        </w:rPr>
        <w:t xml:space="preserve">, Kisumu </w:t>
      </w:r>
      <w:r w:rsidR="00534B7F">
        <w:rPr>
          <w:rFonts w:ascii="Times New Roman" w:hAnsi="Times New Roman" w:cs="Times New Roman"/>
          <w:sz w:val="24"/>
          <w:szCs w:val="24"/>
          <w:lang w:val="en-GB"/>
        </w:rPr>
        <w:t xml:space="preserve">County </w:t>
      </w:r>
      <w:r w:rsidRPr="00B358F8">
        <w:rPr>
          <w:rFonts w:ascii="Times New Roman" w:hAnsi="Times New Roman" w:cs="Times New Roman"/>
          <w:sz w:val="24"/>
          <w:szCs w:val="24"/>
        </w:rPr>
        <w:t>must mainstream climate adaptation into its development blueprint. This includes budgeting for green infrastructure, enforcing environmental protection bylaws, enhancing drainage systems, and scaling rainwater harvesting and flood management in high-risk wards. Departments should integrate climate risk screening into project design. Coordination with NDMA, KMD, and civil society actors will enhance responsiveness to early warning alerts and enable timely preparedness.</w:t>
      </w:r>
    </w:p>
    <w:p w14:paraId="0994599C" w14:textId="2A26F0B8"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lastRenderedPageBreak/>
        <w:t xml:space="preserve">Scale Digitization of County Systems and Service Points: </w:t>
      </w:r>
      <w:r w:rsidR="00534B7F">
        <w:rPr>
          <w:rFonts w:ascii="Times New Roman" w:hAnsi="Times New Roman" w:cs="Times New Roman"/>
          <w:sz w:val="24"/>
          <w:szCs w:val="24"/>
        </w:rPr>
        <w:t xml:space="preserve">The </w:t>
      </w:r>
      <w:r w:rsidR="00534B7F">
        <w:rPr>
          <w:rFonts w:ascii="Times New Roman" w:hAnsi="Times New Roman" w:cs="Times New Roman"/>
          <w:sz w:val="24"/>
          <w:szCs w:val="24"/>
          <w:lang w:val="en-GB"/>
        </w:rPr>
        <w:t xml:space="preserve">report </w:t>
      </w:r>
      <w:r w:rsidRPr="00B358F8">
        <w:rPr>
          <w:rFonts w:ascii="Times New Roman" w:hAnsi="Times New Roman" w:cs="Times New Roman"/>
          <w:sz w:val="24"/>
          <w:szCs w:val="24"/>
        </w:rPr>
        <w:t>revealed that digitization improves efficiency, transparency, and citizen confidence in public institutions. The county should expand the deployment of digital platforms for revenue collection, licensing, bursary applications, and project monitoring. Investment in digital infrastructure, including internet access in VTCs, health centres, sub-county offices, and market centres, should be prioritized, with partnerships formed with ICT agencies and private service providers. Training staff and citizens in digital literacy will further enhance system utilization.</w:t>
      </w:r>
    </w:p>
    <w:p w14:paraId="1B3E6FBE" w14:textId="5A84337C"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t xml:space="preserve">Enhance Procurement Planning and Contract Management: </w:t>
      </w:r>
      <w:r w:rsidRPr="00B358F8">
        <w:rPr>
          <w:rFonts w:ascii="Times New Roman" w:hAnsi="Times New Roman" w:cs="Times New Roman"/>
          <w:sz w:val="24"/>
          <w:szCs w:val="24"/>
        </w:rPr>
        <w:t>Procurement delays contributed to underperformance, particularly in infrastructure projects. Departments should prepare timely procurement plans aligned with their annual workplans at the start of the financial year. Procurement teams must be supported with continuous training, digitized tender management systems, and cross-checks by internal audit and M&amp;E teams. Early engagement with contractors and establishment of performance-based contracts will ensure timely execution and accountability.</w:t>
      </w:r>
    </w:p>
    <w:p w14:paraId="45519D19" w14:textId="77777777"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t xml:space="preserve">Promote Youth Economic Empowerment and Innovation: </w:t>
      </w:r>
      <w:r w:rsidRPr="00B358F8">
        <w:rPr>
          <w:rFonts w:ascii="Times New Roman" w:hAnsi="Times New Roman" w:cs="Times New Roman"/>
          <w:sz w:val="24"/>
          <w:szCs w:val="24"/>
        </w:rPr>
        <w:t>There is untapped potential among Kisumu’s youth, evidenced by participation in innovation challenges, VTCs, and the creative economy. The county should expand youth-specific funds and link them to mentorship, incubation, and market access platforms. Investment in arts, sports, agri-tech, and digital commerce is critical. Youth representation in sectoral committees, cooperative boards, and climate funds should be institutionalized to ensure that innovation informs county priorities.</w:t>
      </w:r>
    </w:p>
    <w:p w14:paraId="67049016" w14:textId="7D196958"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t xml:space="preserve">Strengthen Multi-Sectoral Coordination and Delivery: </w:t>
      </w:r>
      <w:r w:rsidR="00534B7F">
        <w:rPr>
          <w:rFonts w:ascii="Times New Roman" w:hAnsi="Times New Roman" w:cs="Times New Roman"/>
          <w:sz w:val="24"/>
          <w:szCs w:val="24"/>
          <w:lang w:val="en-GB"/>
        </w:rPr>
        <w:t xml:space="preserve">The report </w:t>
      </w:r>
      <w:r w:rsidRPr="00B358F8">
        <w:rPr>
          <w:rFonts w:ascii="Times New Roman" w:hAnsi="Times New Roman" w:cs="Times New Roman"/>
          <w:sz w:val="24"/>
          <w:szCs w:val="24"/>
        </w:rPr>
        <w:t>underscored the need for integrated service delivery. The county should institutionalize cross-departmental taskforces or delivery units, especially around intersecting mandates, e.g., WASH (Water, Health, Education), social protection (Education, Gender, Social Services), or enterprise (Trade, Youth, Cooperatives). Joint planning, shared targets, and integrated M&amp;E frameworks will reduce duplication, maximize resource use, and improve impact.</w:t>
      </w:r>
    </w:p>
    <w:p w14:paraId="35188B30" w14:textId="77777777"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t xml:space="preserve">Reinforce Social Accountability and Civic Engagement: </w:t>
      </w:r>
      <w:r w:rsidRPr="00B358F8">
        <w:rPr>
          <w:rFonts w:ascii="Times New Roman" w:hAnsi="Times New Roman" w:cs="Times New Roman"/>
          <w:sz w:val="24"/>
          <w:szCs w:val="24"/>
        </w:rPr>
        <w:t>Enhanced community ownership was evident where project beneficiaries were engaged in planning and oversight. Moving forward, the county should invest in civic education, participatory budgeting, and citizen reporting tools. Feedback mechanisms such as ward forums, SMS reporting platforms, and service satisfaction surveys should be scaled. Embedding gender and disability inclusion in all public participation efforts will further enhance equity.</w:t>
      </w:r>
    </w:p>
    <w:p w14:paraId="09A07932" w14:textId="775702AE" w:rsidR="00B358F8" w:rsidRPr="00B358F8" w:rsidRDefault="00B358F8" w:rsidP="00D27270">
      <w:pPr>
        <w:pStyle w:val="ListParagraph"/>
        <w:numPr>
          <w:ilvl w:val="0"/>
          <w:numId w:val="82"/>
        </w:numPr>
        <w:spacing w:after="0" w:line="360" w:lineRule="auto"/>
        <w:jc w:val="both"/>
        <w:rPr>
          <w:rFonts w:ascii="Times New Roman" w:hAnsi="Times New Roman" w:cs="Times New Roman"/>
          <w:sz w:val="24"/>
          <w:szCs w:val="24"/>
        </w:rPr>
      </w:pPr>
      <w:r w:rsidRPr="00B358F8">
        <w:rPr>
          <w:rStyle w:val="Strong"/>
          <w:rFonts w:ascii="Times New Roman" w:hAnsi="Times New Roman" w:cs="Times New Roman"/>
          <w:sz w:val="24"/>
          <w:szCs w:val="24"/>
        </w:rPr>
        <w:lastRenderedPageBreak/>
        <w:t>Prioritize Maintenance and Sustainability of Infrastructure: N</w:t>
      </w:r>
      <w:r w:rsidRPr="00B358F8">
        <w:rPr>
          <w:rFonts w:ascii="Times New Roman" w:hAnsi="Times New Roman" w:cs="Times New Roman"/>
          <w:sz w:val="24"/>
          <w:szCs w:val="24"/>
        </w:rPr>
        <w:t>ew facilities</w:t>
      </w:r>
      <w:r w:rsidR="00C3034A">
        <w:rPr>
          <w:rFonts w:ascii="Times New Roman" w:hAnsi="Times New Roman" w:cs="Times New Roman"/>
          <w:sz w:val="24"/>
          <w:szCs w:val="24"/>
        </w:rPr>
        <w:t xml:space="preserve"> </w:t>
      </w:r>
      <w:r w:rsidR="00C3034A">
        <w:rPr>
          <w:rFonts w:ascii="Times New Roman" w:hAnsi="Times New Roman" w:cs="Times New Roman"/>
          <w:sz w:val="24"/>
          <w:szCs w:val="24"/>
          <w:lang w:val="en-GB"/>
        </w:rPr>
        <w:t xml:space="preserve">were </w:t>
      </w:r>
      <w:r w:rsidR="00C3034A">
        <w:rPr>
          <w:rFonts w:ascii="Times New Roman" w:hAnsi="Times New Roman" w:cs="Times New Roman"/>
          <w:sz w:val="24"/>
          <w:szCs w:val="24"/>
        </w:rPr>
        <w:t>commissioned</w:t>
      </w:r>
      <w:r w:rsidRPr="00B358F8">
        <w:rPr>
          <w:rFonts w:ascii="Times New Roman" w:hAnsi="Times New Roman" w:cs="Times New Roman"/>
          <w:sz w:val="24"/>
          <w:szCs w:val="24"/>
        </w:rPr>
        <w:t>, including roads, water projects, ECDE centres, and health units, require maintenance frameworks to ensure continuity. Departments should develop and cost maintenance plans, identify responsible community units or facility committees, and ensure they are trained, resourced, and monitored. Ownership models like community-based management (CBM) or public–user partnerships should be explored for sustainability.</w:t>
      </w:r>
    </w:p>
    <w:p w14:paraId="6C5634F3" w14:textId="77777777" w:rsidR="00B358F8" w:rsidRPr="005E6436" w:rsidRDefault="00B358F8" w:rsidP="00D27270">
      <w:pPr>
        <w:pStyle w:val="ListParagraph"/>
        <w:numPr>
          <w:ilvl w:val="0"/>
          <w:numId w:val="82"/>
        </w:numPr>
        <w:spacing w:after="0" w:line="360" w:lineRule="auto"/>
        <w:jc w:val="both"/>
        <w:rPr>
          <w:rFonts w:ascii="Times New Roman" w:hAnsi="Times New Roman" w:cs="Times New Roman"/>
          <w:b/>
          <w:sz w:val="24"/>
          <w:szCs w:val="24"/>
        </w:rPr>
      </w:pPr>
      <w:r w:rsidRPr="005E6436">
        <w:rPr>
          <w:rStyle w:val="Strong"/>
          <w:rFonts w:ascii="Times New Roman" w:hAnsi="Times New Roman" w:cs="Times New Roman"/>
          <w:b w:val="0"/>
          <w:sz w:val="24"/>
          <w:szCs w:val="24"/>
        </w:rPr>
        <w:t>There is need to develop a strong M&amp;E Framework, which will ensures data, realigns with decision, and enables adaptive learning and accountability, which will define results and success in implementation of County Projects and programs</w:t>
      </w:r>
      <w:r w:rsidRPr="005E6436">
        <w:rPr>
          <w:rFonts w:ascii="Times New Roman" w:hAnsi="Times New Roman" w:cs="Times New Roman"/>
          <w:b/>
          <w:sz w:val="24"/>
          <w:szCs w:val="24"/>
        </w:rPr>
        <w:t>.</w:t>
      </w:r>
    </w:p>
    <w:p w14:paraId="423A3A8D" w14:textId="77777777" w:rsidR="00B358F8" w:rsidRPr="00B358F8" w:rsidRDefault="00B358F8" w:rsidP="00B358F8">
      <w:pPr>
        <w:spacing w:after="0" w:line="360" w:lineRule="auto"/>
        <w:jc w:val="both"/>
        <w:rPr>
          <w:rFonts w:ascii="Times New Roman" w:hAnsi="Times New Roman" w:cs="Times New Roman"/>
          <w:sz w:val="24"/>
          <w:szCs w:val="24"/>
        </w:rPr>
      </w:pPr>
    </w:p>
    <w:p w14:paraId="4EE4F8D5" w14:textId="77777777" w:rsidR="00B358F8" w:rsidRPr="00B358F8" w:rsidRDefault="00B358F8" w:rsidP="00B358F8">
      <w:pPr>
        <w:spacing w:after="0" w:line="360" w:lineRule="auto"/>
        <w:jc w:val="both"/>
        <w:rPr>
          <w:rFonts w:ascii="Times New Roman" w:hAnsi="Times New Roman" w:cs="Times New Roman"/>
          <w:sz w:val="24"/>
          <w:szCs w:val="24"/>
        </w:rPr>
      </w:pPr>
      <w:r w:rsidRPr="00B358F8">
        <w:rPr>
          <w:rFonts w:ascii="Times New Roman" w:hAnsi="Times New Roman" w:cs="Times New Roman"/>
          <w:sz w:val="24"/>
          <w:szCs w:val="24"/>
        </w:rPr>
        <w:t>Looking ahead, Kisumu County will operationalize these recommendations through the roll-out of the FY 2025/26 Annual Development Plan (ADP) and sectoral workplans. Emphasis will be placed on aligning budget execution with performance, accelerating the finalization of key policies (e.g., workforce policy, climate policy), and conducting county-wide mid-term reviews of the CIDP III. The County Executive will also strengthen quarterly performance reviews with departments and county assemblies, ensuring real-time corrective action and adaptive leadership.</w:t>
      </w:r>
    </w:p>
    <w:p w14:paraId="22FCEFF6" w14:textId="47492C91" w:rsidR="00B358F8" w:rsidRDefault="00B358F8" w:rsidP="00B358F8">
      <w:pPr>
        <w:spacing w:after="0" w:line="360" w:lineRule="auto"/>
        <w:jc w:val="both"/>
        <w:rPr>
          <w:rFonts w:ascii="Times New Roman" w:hAnsi="Times New Roman" w:cs="Times New Roman"/>
          <w:sz w:val="24"/>
          <w:szCs w:val="24"/>
        </w:rPr>
      </w:pPr>
    </w:p>
    <w:p w14:paraId="5D3F85E0" w14:textId="68FFBBFD" w:rsidR="005E6436" w:rsidRDefault="005E6436" w:rsidP="00B358F8">
      <w:pPr>
        <w:spacing w:after="0" w:line="360" w:lineRule="auto"/>
        <w:jc w:val="both"/>
        <w:rPr>
          <w:rFonts w:ascii="Times New Roman" w:hAnsi="Times New Roman" w:cs="Times New Roman"/>
          <w:sz w:val="24"/>
          <w:szCs w:val="24"/>
        </w:rPr>
      </w:pPr>
    </w:p>
    <w:p w14:paraId="35DBBC0B" w14:textId="49C9B163" w:rsidR="005E6436" w:rsidRDefault="005E6436" w:rsidP="00B358F8">
      <w:pPr>
        <w:spacing w:after="0" w:line="360" w:lineRule="auto"/>
        <w:jc w:val="both"/>
        <w:rPr>
          <w:rFonts w:ascii="Times New Roman" w:hAnsi="Times New Roman" w:cs="Times New Roman"/>
          <w:sz w:val="24"/>
          <w:szCs w:val="24"/>
        </w:rPr>
      </w:pPr>
    </w:p>
    <w:p w14:paraId="59A6F011" w14:textId="77777777" w:rsidR="005E6436" w:rsidRPr="00B358F8" w:rsidRDefault="005E6436" w:rsidP="00B358F8">
      <w:pPr>
        <w:spacing w:after="0" w:line="360" w:lineRule="auto"/>
        <w:jc w:val="both"/>
        <w:rPr>
          <w:rFonts w:ascii="Times New Roman" w:hAnsi="Times New Roman" w:cs="Times New Roman"/>
          <w:sz w:val="24"/>
          <w:szCs w:val="24"/>
        </w:rPr>
      </w:pPr>
    </w:p>
    <w:p w14:paraId="5C8E662A" w14:textId="77777777" w:rsidR="00B358F8" w:rsidRPr="00136D6F" w:rsidRDefault="00B358F8" w:rsidP="00B358F8">
      <w:pPr>
        <w:spacing w:after="0" w:line="240" w:lineRule="auto"/>
        <w:jc w:val="both"/>
        <w:rPr>
          <w:rFonts w:ascii="Times New Roman" w:hAnsi="Times New Roman" w:cs="Times New Roman"/>
        </w:rPr>
      </w:pPr>
    </w:p>
    <w:p w14:paraId="5DF24321" w14:textId="77777777" w:rsidR="00B358F8" w:rsidRPr="00136D6F" w:rsidRDefault="00B358F8" w:rsidP="00B358F8">
      <w:pPr>
        <w:spacing w:after="0" w:line="240" w:lineRule="auto"/>
        <w:jc w:val="both"/>
        <w:rPr>
          <w:rFonts w:ascii="Times New Roman" w:hAnsi="Times New Roman" w:cs="Times New Roman"/>
        </w:rPr>
      </w:pPr>
    </w:p>
    <w:p w14:paraId="7B3A631F" w14:textId="2609B62D" w:rsidR="001824B5" w:rsidRPr="005E6436" w:rsidRDefault="00B358F8" w:rsidP="005E6436">
      <w:pPr>
        <w:pStyle w:val="Heading1"/>
        <w:tabs>
          <w:tab w:val="left" w:pos="5850"/>
        </w:tabs>
        <w:spacing w:line="360" w:lineRule="auto"/>
        <w:jc w:val="center"/>
        <w:rPr>
          <w:rFonts w:ascii="Times New Roman" w:hAnsi="Times New Roman" w:cs="Times New Roman"/>
          <w:b/>
          <w:bCs/>
          <w:color w:val="244061"/>
          <w:sz w:val="24"/>
          <w:szCs w:val="24"/>
        </w:rPr>
      </w:pPr>
      <w:bookmarkStart w:id="201" w:name="_Toc207707087"/>
      <w:r w:rsidRPr="005E6436">
        <w:rPr>
          <w:rFonts w:ascii="Times New Roman" w:hAnsi="Times New Roman" w:cs="Times New Roman"/>
          <w:b/>
          <w:bCs/>
          <w:color w:val="244061"/>
          <w:sz w:val="24"/>
          <w:szCs w:val="24"/>
        </w:rPr>
        <w:t>CHAPTER 3: CONCLUSION, KEY OBSERVATIONS AND WAY FORWARD</w:t>
      </w:r>
      <w:bookmarkEnd w:id="201"/>
    </w:p>
    <w:p w14:paraId="311EBD01" w14:textId="77777777" w:rsidR="00B358F8" w:rsidRPr="009A058A" w:rsidRDefault="00B358F8" w:rsidP="009A058A">
      <w:pPr>
        <w:pStyle w:val="Heading2"/>
        <w:tabs>
          <w:tab w:val="left" w:pos="851"/>
        </w:tabs>
        <w:spacing w:before="0" w:line="240" w:lineRule="auto"/>
        <w:jc w:val="both"/>
        <w:rPr>
          <w:rStyle w:val="Strong"/>
          <w:sz w:val="22"/>
          <w:szCs w:val="22"/>
        </w:rPr>
      </w:pPr>
      <w:bookmarkStart w:id="202" w:name="_Toc207707088"/>
      <w:r w:rsidRPr="009A058A">
        <w:rPr>
          <w:rStyle w:val="Strong"/>
          <w:rFonts w:ascii="Times New Roman" w:hAnsi="Times New Roman" w:cs="Times New Roman"/>
          <w:bCs w:val="0"/>
          <w:sz w:val="22"/>
          <w:szCs w:val="22"/>
        </w:rPr>
        <w:t>Conclusion</w:t>
      </w:r>
      <w:bookmarkEnd w:id="202"/>
    </w:p>
    <w:p w14:paraId="0773D2B3" w14:textId="51A27C2F" w:rsidR="00B358F8" w:rsidRPr="009A058A" w:rsidRDefault="009A058A" w:rsidP="009A058A">
      <w:p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rPr>
        <w:t>The</w:t>
      </w:r>
      <w:r>
        <w:rPr>
          <w:rFonts w:ascii="Times New Roman" w:hAnsi="Times New Roman" w:cs="Times New Roman"/>
          <w:sz w:val="24"/>
          <w:szCs w:val="24"/>
          <w:lang w:val="en-GB"/>
        </w:rPr>
        <w:t xml:space="preserve"> </w:t>
      </w:r>
      <w:r w:rsidR="00B358F8" w:rsidRPr="009A058A">
        <w:rPr>
          <w:rFonts w:ascii="Times New Roman" w:hAnsi="Times New Roman" w:cs="Times New Roman"/>
          <w:sz w:val="24"/>
          <w:szCs w:val="24"/>
        </w:rPr>
        <w:t>Progress Report provides an in-depth account of Kisumu County Government’s performance during the final stretch of th</w:t>
      </w:r>
      <w:r>
        <w:rPr>
          <w:rFonts w:ascii="Times New Roman" w:hAnsi="Times New Roman" w:cs="Times New Roman"/>
          <w:sz w:val="24"/>
          <w:szCs w:val="24"/>
        </w:rPr>
        <w:t>e 2024/2025 financial year.</w:t>
      </w:r>
      <w:r>
        <w:rPr>
          <w:rFonts w:ascii="Times New Roman" w:hAnsi="Times New Roman" w:cs="Times New Roman"/>
          <w:sz w:val="24"/>
          <w:szCs w:val="24"/>
          <w:lang w:val="en-GB"/>
        </w:rPr>
        <w:t xml:space="preserve"> In </w:t>
      </w:r>
      <w:r w:rsidRPr="009A058A">
        <w:rPr>
          <w:rFonts w:ascii="Times New Roman" w:hAnsi="Times New Roman" w:cs="Times New Roman"/>
          <w:sz w:val="24"/>
          <w:szCs w:val="24"/>
        </w:rPr>
        <w:t>quarter,</w:t>
      </w:r>
      <w:r w:rsidR="00B358F8" w:rsidRPr="009A058A">
        <w:rPr>
          <w:rFonts w:ascii="Times New Roman" w:hAnsi="Times New Roman" w:cs="Times New Roman"/>
          <w:sz w:val="24"/>
          <w:szCs w:val="24"/>
        </w:rPr>
        <w:t xml:space="preserve"> </w:t>
      </w:r>
      <w:r>
        <w:rPr>
          <w:rFonts w:ascii="Times New Roman" w:hAnsi="Times New Roman" w:cs="Times New Roman"/>
          <w:sz w:val="24"/>
          <w:szCs w:val="24"/>
          <w:lang w:val="en-GB"/>
        </w:rPr>
        <w:t xml:space="preserve">four </w:t>
      </w:r>
      <w:r w:rsidR="00B358F8" w:rsidRPr="009A058A">
        <w:rPr>
          <w:rFonts w:ascii="Times New Roman" w:hAnsi="Times New Roman" w:cs="Times New Roman"/>
          <w:sz w:val="24"/>
          <w:szCs w:val="24"/>
        </w:rPr>
        <w:t>marked a period of both consolidation and acceleration, as departments worked to close the fiscal year on a strong note while responding to dynamic operational realities on the ground. Despite a challenging implementation environment, characterized by delayed national disbursements, climatic shocks, rising inflation, and human resource gaps, County Government remained largely on course in executing its planned activities across priority sectors.</w:t>
      </w:r>
    </w:p>
    <w:p w14:paraId="615F4AC4" w14:textId="618300B9" w:rsidR="00B358F8" w:rsidRPr="009A058A" w:rsidRDefault="00B358F8" w:rsidP="009A058A">
      <w:pPr>
        <w:spacing w:after="0" w:line="360" w:lineRule="auto"/>
        <w:jc w:val="both"/>
        <w:rPr>
          <w:rFonts w:ascii="Times New Roman" w:hAnsi="Times New Roman" w:cs="Times New Roman"/>
          <w:sz w:val="24"/>
          <w:szCs w:val="24"/>
        </w:rPr>
      </w:pPr>
      <w:r w:rsidRPr="009A058A">
        <w:rPr>
          <w:rFonts w:ascii="Times New Roman" w:hAnsi="Times New Roman" w:cs="Times New Roman"/>
          <w:sz w:val="24"/>
          <w:szCs w:val="24"/>
        </w:rPr>
        <w:t xml:space="preserve">Departments made significant progress in expanding access to essential services including early childhood education, health care, clean water, agricultural extension, rural infrastructure, </w:t>
      </w:r>
      <w:r w:rsidRPr="009A058A">
        <w:rPr>
          <w:rFonts w:ascii="Times New Roman" w:hAnsi="Times New Roman" w:cs="Times New Roman"/>
          <w:sz w:val="24"/>
          <w:szCs w:val="24"/>
        </w:rPr>
        <w:lastRenderedPageBreak/>
        <w:t>youth development, and social protection. Key development projects were completed under the FLLoCA and CRF frameworks, digitization efforts gathered pace, and citizen engagement improved markedly through ward-level M&amp;E committees and field-based monitoring.</w:t>
      </w:r>
    </w:p>
    <w:p w14:paraId="1FC42336" w14:textId="77777777" w:rsidR="00B358F8" w:rsidRPr="009A058A" w:rsidRDefault="00B358F8" w:rsidP="009A058A">
      <w:pPr>
        <w:spacing w:after="0" w:line="360" w:lineRule="auto"/>
        <w:jc w:val="both"/>
        <w:rPr>
          <w:rFonts w:ascii="Times New Roman" w:hAnsi="Times New Roman" w:cs="Times New Roman"/>
          <w:sz w:val="24"/>
          <w:szCs w:val="24"/>
        </w:rPr>
      </w:pPr>
      <w:r w:rsidRPr="009A058A">
        <w:rPr>
          <w:rFonts w:ascii="Times New Roman" w:hAnsi="Times New Roman" w:cs="Times New Roman"/>
          <w:sz w:val="24"/>
          <w:szCs w:val="24"/>
        </w:rPr>
        <w:t>The report also reveals that Kisumu County has evolved into a more adaptive institution, capable of responding to crises, absorbing feedback, and shifting gears to protect development gains. That said, structural issues such as fiscal dependency, limited technical capacity at the grassroots, uneven digital access, and coordination gaps must still be addressed in a sustained and strategic manner.</w:t>
      </w:r>
    </w:p>
    <w:p w14:paraId="68ACC9CE" w14:textId="3A187495" w:rsidR="00B358F8" w:rsidRPr="009A058A" w:rsidRDefault="00B358F8" w:rsidP="009A058A">
      <w:pPr>
        <w:pStyle w:val="Heading2"/>
        <w:tabs>
          <w:tab w:val="left" w:pos="851"/>
        </w:tabs>
        <w:spacing w:before="0" w:line="240" w:lineRule="auto"/>
        <w:jc w:val="both"/>
        <w:rPr>
          <w:rStyle w:val="Strong"/>
          <w:rFonts w:ascii="Times New Roman" w:hAnsi="Times New Roman" w:cs="Times New Roman"/>
          <w:bCs w:val="0"/>
          <w:sz w:val="22"/>
          <w:szCs w:val="22"/>
        </w:rPr>
      </w:pPr>
      <w:bookmarkStart w:id="203" w:name="_Toc207707089"/>
      <w:r w:rsidRPr="009A058A">
        <w:rPr>
          <w:rStyle w:val="Strong"/>
          <w:rFonts w:ascii="Times New Roman" w:hAnsi="Times New Roman" w:cs="Times New Roman"/>
          <w:bCs w:val="0"/>
          <w:sz w:val="22"/>
          <w:szCs w:val="22"/>
        </w:rPr>
        <w:t>Key Observations</w:t>
      </w:r>
      <w:bookmarkEnd w:id="203"/>
    </w:p>
    <w:p w14:paraId="47C6CA30" w14:textId="77777777" w:rsidR="00B358F8" w:rsidRPr="009A058A" w:rsidRDefault="00B358F8" w:rsidP="009A058A">
      <w:p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Resilience Amid Fiscal Shocks</w:t>
      </w:r>
      <w:r w:rsidRPr="009A058A">
        <w:rPr>
          <w:rFonts w:ascii="Times New Roman" w:hAnsi="Times New Roman" w:cs="Times New Roman"/>
          <w:sz w:val="24"/>
          <w:szCs w:val="24"/>
        </w:rPr>
        <w:t>: The County’s ability to realign priorities and sustain essential services despite delayed disbursements demonstrated a growing institutional maturity and resilience framework.</w:t>
      </w:r>
    </w:p>
    <w:p w14:paraId="304771EC" w14:textId="77777777" w:rsidR="00B358F8" w:rsidRPr="009A058A" w:rsidRDefault="00B358F8" w:rsidP="00D27270">
      <w:pPr>
        <w:pStyle w:val="ListParagraph"/>
        <w:numPr>
          <w:ilvl w:val="0"/>
          <w:numId w:val="83"/>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Local Planning Structures Work</w:t>
      </w:r>
      <w:r w:rsidRPr="009A058A">
        <w:rPr>
          <w:rFonts w:ascii="Times New Roman" w:hAnsi="Times New Roman" w:cs="Times New Roman"/>
          <w:sz w:val="24"/>
          <w:szCs w:val="24"/>
        </w:rPr>
        <w:t>: The rollout and activation of community-led structures, especially in climate, disaster risk reduction, and enterprise development, proved instrumental in enhancing ownership, efficiency, and responsiveness.</w:t>
      </w:r>
    </w:p>
    <w:p w14:paraId="3FEA4672" w14:textId="77777777" w:rsidR="00B358F8" w:rsidRPr="009A058A" w:rsidRDefault="00B358F8" w:rsidP="00D27270">
      <w:pPr>
        <w:pStyle w:val="ListParagraph"/>
        <w:numPr>
          <w:ilvl w:val="0"/>
          <w:numId w:val="83"/>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Data Systems Are a Work in Progress</w:t>
      </w:r>
      <w:r w:rsidRPr="009A058A">
        <w:rPr>
          <w:rFonts w:ascii="Times New Roman" w:hAnsi="Times New Roman" w:cs="Times New Roman"/>
          <w:sz w:val="24"/>
          <w:szCs w:val="24"/>
        </w:rPr>
        <w:t>: While the County has taken steps to improve M&amp;E, inconsistencies in data collection and reporting still limit evidence-based planning. Departmental dashboards and integrated digital systems are still nascent.</w:t>
      </w:r>
    </w:p>
    <w:p w14:paraId="199D69D8" w14:textId="77777777" w:rsidR="00B358F8" w:rsidRPr="009A058A" w:rsidRDefault="00B358F8" w:rsidP="00D27270">
      <w:pPr>
        <w:pStyle w:val="ListParagraph"/>
        <w:numPr>
          <w:ilvl w:val="0"/>
          <w:numId w:val="83"/>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Climate Risk is Mainstream, Not Marginal</w:t>
      </w:r>
      <w:r w:rsidRPr="009A058A">
        <w:rPr>
          <w:rFonts w:ascii="Times New Roman" w:hAnsi="Times New Roman" w:cs="Times New Roman"/>
          <w:sz w:val="24"/>
          <w:szCs w:val="24"/>
        </w:rPr>
        <w:t>: Weather-related disruptions affected nearly every sector, pointing to the need for climate-proofing infrastructure and integrating resilience thinking into everyday planning and budgeting.</w:t>
      </w:r>
    </w:p>
    <w:p w14:paraId="46F2428F" w14:textId="77777777" w:rsidR="00B358F8" w:rsidRPr="009A058A" w:rsidRDefault="00B358F8" w:rsidP="00D27270">
      <w:pPr>
        <w:pStyle w:val="ListParagraph"/>
        <w:numPr>
          <w:ilvl w:val="0"/>
          <w:numId w:val="83"/>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Youth and Women Inclusion is Expanding</w:t>
      </w:r>
      <w:r w:rsidRPr="009A058A">
        <w:rPr>
          <w:rFonts w:ascii="Times New Roman" w:hAnsi="Times New Roman" w:cs="Times New Roman"/>
          <w:sz w:val="24"/>
          <w:szCs w:val="24"/>
        </w:rPr>
        <w:t>: Through affirmative action in training, cooperative development, bursaries, and innovation funds, previously marginalized groups are increasingly participating in governance and economic spaces.</w:t>
      </w:r>
    </w:p>
    <w:p w14:paraId="56F03F8A" w14:textId="77777777" w:rsidR="00B358F8" w:rsidRPr="009A058A" w:rsidRDefault="00B358F8" w:rsidP="00D27270">
      <w:pPr>
        <w:pStyle w:val="ListParagraph"/>
        <w:numPr>
          <w:ilvl w:val="0"/>
          <w:numId w:val="83"/>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Infrastructure Without Maintenance Plans is a Risk</w:t>
      </w:r>
      <w:r w:rsidRPr="009A058A">
        <w:rPr>
          <w:rFonts w:ascii="Times New Roman" w:hAnsi="Times New Roman" w:cs="Times New Roman"/>
          <w:sz w:val="24"/>
          <w:szCs w:val="24"/>
        </w:rPr>
        <w:t>: While numerous physical assets were delivered, several departments lacked clear post-completion sustainability strategies—including user agreements, maintenance budgets, or governance structures.</w:t>
      </w:r>
    </w:p>
    <w:p w14:paraId="59C277EF" w14:textId="77777777" w:rsidR="00B358F8" w:rsidRPr="009A058A" w:rsidRDefault="00B358F8" w:rsidP="009A058A">
      <w:pPr>
        <w:pStyle w:val="Heading2"/>
        <w:tabs>
          <w:tab w:val="left" w:pos="851"/>
        </w:tabs>
        <w:spacing w:before="0" w:line="240" w:lineRule="auto"/>
        <w:jc w:val="both"/>
        <w:rPr>
          <w:rStyle w:val="Strong"/>
          <w:rFonts w:ascii="Times New Roman" w:hAnsi="Times New Roman" w:cs="Times New Roman"/>
          <w:bCs w:val="0"/>
          <w:sz w:val="22"/>
          <w:szCs w:val="22"/>
        </w:rPr>
      </w:pPr>
      <w:bookmarkStart w:id="204" w:name="_Toc207707090"/>
      <w:r w:rsidRPr="009A058A">
        <w:rPr>
          <w:rStyle w:val="Strong"/>
          <w:rFonts w:ascii="Times New Roman" w:hAnsi="Times New Roman" w:cs="Times New Roman"/>
          <w:bCs w:val="0"/>
          <w:sz w:val="22"/>
          <w:szCs w:val="22"/>
        </w:rPr>
        <w:t>Way Forward</w:t>
      </w:r>
      <w:bookmarkEnd w:id="204"/>
    </w:p>
    <w:p w14:paraId="147FEDC2" w14:textId="77777777" w:rsidR="00B358F8" w:rsidRPr="009A058A" w:rsidRDefault="00B358F8" w:rsidP="009A058A">
      <w:pPr>
        <w:spacing w:after="0" w:line="360" w:lineRule="auto"/>
        <w:jc w:val="both"/>
        <w:rPr>
          <w:rFonts w:ascii="Times New Roman" w:hAnsi="Times New Roman" w:cs="Times New Roman"/>
          <w:sz w:val="24"/>
          <w:szCs w:val="24"/>
        </w:rPr>
      </w:pPr>
      <w:r w:rsidRPr="009A058A">
        <w:rPr>
          <w:rFonts w:ascii="Times New Roman" w:hAnsi="Times New Roman" w:cs="Times New Roman"/>
          <w:sz w:val="24"/>
          <w:szCs w:val="24"/>
        </w:rPr>
        <w:t>To consolidate gains and scale impact in FY 2025/2026 and beyond, Kisumu County must now transition from high activity to high performance through the following strategic actions:</w:t>
      </w:r>
    </w:p>
    <w:p w14:paraId="0AD0EE77" w14:textId="77777777" w:rsidR="00B358F8" w:rsidRPr="009A058A" w:rsidRDefault="00B358F8" w:rsidP="00D27270">
      <w:pPr>
        <w:pStyle w:val="ListParagraph"/>
        <w:numPr>
          <w:ilvl w:val="0"/>
          <w:numId w:val="84"/>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Institutionalize Integrated Planning and Service Delivery</w:t>
      </w:r>
      <w:r w:rsidRPr="009A058A">
        <w:rPr>
          <w:rFonts w:ascii="Times New Roman" w:hAnsi="Times New Roman" w:cs="Times New Roman"/>
          <w:sz w:val="24"/>
          <w:szCs w:val="24"/>
        </w:rPr>
        <w:t>: Departments must collaborate intentionally; sharing targets, budgets, and outputs where mandates intersect. County M&amp;E frameworks should capture cross-sectoral performance and citizen feedback through implementation of e-CIMES.</w:t>
      </w:r>
    </w:p>
    <w:p w14:paraId="0C590D8C" w14:textId="77777777" w:rsidR="00B358F8" w:rsidRPr="009A058A" w:rsidRDefault="00B358F8" w:rsidP="00D27270">
      <w:pPr>
        <w:pStyle w:val="ListParagraph"/>
        <w:numPr>
          <w:ilvl w:val="0"/>
          <w:numId w:val="84"/>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lastRenderedPageBreak/>
        <w:t>Prioritize Human Capital Development</w:t>
      </w:r>
      <w:r w:rsidRPr="009A058A">
        <w:rPr>
          <w:rFonts w:ascii="Times New Roman" w:hAnsi="Times New Roman" w:cs="Times New Roman"/>
          <w:sz w:val="24"/>
          <w:szCs w:val="24"/>
        </w:rPr>
        <w:t>: The County should match sectoral ambitions with adequate workforce investments. This includes not only recruiting but also training, equipping, and retaining frontline staff in health, education, agriculture, and engineering.</w:t>
      </w:r>
    </w:p>
    <w:p w14:paraId="4F695DD2" w14:textId="77777777" w:rsidR="00B358F8" w:rsidRPr="009A058A" w:rsidRDefault="00B358F8" w:rsidP="00D27270">
      <w:pPr>
        <w:pStyle w:val="ListParagraph"/>
        <w:numPr>
          <w:ilvl w:val="0"/>
          <w:numId w:val="84"/>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Accelerate Digital Transformation</w:t>
      </w:r>
      <w:r w:rsidRPr="009A058A">
        <w:rPr>
          <w:rFonts w:ascii="Times New Roman" w:hAnsi="Times New Roman" w:cs="Times New Roman"/>
          <w:sz w:val="24"/>
          <w:szCs w:val="24"/>
        </w:rPr>
        <w:t>: The County should fast-track automation of service delivery, resource tracking, and citizen engagement platforms, especially in licensing, M&amp;E, education, and revenue systems.</w:t>
      </w:r>
    </w:p>
    <w:p w14:paraId="18411057" w14:textId="77777777" w:rsidR="00B358F8" w:rsidRPr="009A058A" w:rsidRDefault="00B358F8" w:rsidP="00D27270">
      <w:pPr>
        <w:pStyle w:val="ListParagraph"/>
        <w:numPr>
          <w:ilvl w:val="0"/>
          <w:numId w:val="84"/>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Mainstream Resilience and Adaptation</w:t>
      </w:r>
      <w:r w:rsidRPr="009A058A">
        <w:rPr>
          <w:rFonts w:ascii="Times New Roman" w:hAnsi="Times New Roman" w:cs="Times New Roman"/>
          <w:sz w:val="24"/>
          <w:szCs w:val="24"/>
        </w:rPr>
        <w:t>: Every department should embed climate risk screening in its project lifecycle. Community-managed adaptation projects must be scaled across all Eight sub-counties using FLLoCA, CCCF, and similar frameworks.</w:t>
      </w:r>
    </w:p>
    <w:p w14:paraId="131CA549" w14:textId="77777777" w:rsidR="00B358F8" w:rsidRPr="009A058A" w:rsidRDefault="00B358F8" w:rsidP="00D27270">
      <w:pPr>
        <w:pStyle w:val="ListParagraph"/>
        <w:numPr>
          <w:ilvl w:val="0"/>
          <w:numId w:val="84"/>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Expand Revenue Base and Financial Predictability</w:t>
      </w:r>
      <w:r w:rsidRPr="009A058A">
        <w:rPr>
          <w:rFonts w:ascii="Times New Roman" w:hAnsi="Times New Roman" w:cs="Times New Roman"/>
          <w:sz w:val="24"/>
          <w:szCs w:val="24"/>
        </w:rPr>
        <w:t>: To reduce fiscal vulnerability, the County must enhance own-source revenue collection, streamline finance controls, and explore PPPs for infrastructure, ICT, and housing.</w:t>
      </w:r>
    </w:p>
    <w:p w14:paraId="4CFDA687" w14:textId="77777777" w:rsidR="00B358F8" w:rsidRPr="009A058A" w:rsidRDefault="00B358F8" w:rsidP="00D27270">
      <w:pPr>
        <w:pStyle w:val="ListParagraph"/>
        <w:numPr>
          <w:ilvl w:val="0"/>
          <w:numId w:val="84"/>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Improve Asset Management and Facility Utilization</w:t>
      </w:r>
      <w:r w:rsidRPr="009A058A">
        <w:rPr>
          <w:rFonts w:ascii="Times New Roman" w:hAnsi="Times New Roman" w:cs="Times New Roman"/>
          <w:sz w:val="24"/>
          <w:szCs w:val="24"/>
        </w:rPr>
        <w:t>: Infrastructure investments must be accompanied by clear sustainability frameworks, including community co-management, routine maintenance schedules, and utility optimization.</w:t>
      </w:r>
    </w:p>
    <w:p w14:paraId="39EA6E0C" w14:textId="77777777" w:rsidR="00B358F8" w:rsidRPr="009A058A" w:rsidRDefault="00B358F8" w:rsidP="00D27270">
      <w:pPr>
        <w:pStyle w:val="ListParagraph"/>
        <w:numPr>
          <w:ilvl w:val="0"/>
          <w:numId w:val="84"/>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Foster Innovation and Accountability through Public Participation</w:t>
      </w:r>
      <w:r w:rsidRPr="009A058A">
        <w:rPr>
          <w:rFonts w:ascii="Times New Roman" w:hAnsi="Times New Roman" w:cs="Times New Roman"/>
          <w:sz w:val="24"/>
          <w:szCs w:val="24"/>
        </w:rPr>
        <w:t>: Ward-level forums, citizen scorecards, and digital feedback loops should be institutionalized, with special provisions for youth, women, and persons with disabilities.</w:t>
      </w:r>
    </w:p>
    <w:p w14:paraId="718C9680" w14:textId="77777777" w:rsidR="00B358F8" w:rsidRPr="009A058A" w:rsidRDefault="00B358F8" w:rsidP="00D27270">
      <w:pPr>
        <w:pStyle w:val="ListParagraph"/>
        <w:numPr>
          <w:ilvl w:val="0"/>
          <w:numId w:val="84"/>
        </w:numPr>
        <w:spacing w:after="0" w:line="360" w:lineRule="auto"/>
        <w:jc w:val="both"/>
        <w:rPr>
          <w:rFonts w:ascii="Times New Roman" w:hAnsi="Times New Roman" w:cs="Times New Roman"/>
          <w:sz w:val="24"/>
          <w:szCs w:val="24"/>
        </w:rPr>
      </w:pPr>
      <w:r w:rsidRPr="009A058A">
        <w:rPr>
          <w:rStyle w:val="Strong"/>
          <w:rFonts w:ascii="Times New Roman" w:hAnsi="Times New Roman" w:cs="Times New Roman"/>
          <w:sz w:val="24"/>
          <w:szCs w:val="24"/>
        </w:rPr>
        <w:t>Monitor and Reflect Systematically</w:t>
      </w:r>
      <w:r w:rsidRPr="009A058A">
        <w:rPr>
          <w:rFonts w:ascii="Times New Roman" w:hAnsi="Times New Roman" w:cs="Times New Roman"/>
          <w:sz w:val="24"/>
          <w:szCs w:val="24"/>
        </w:rPr>
        <w:t>: Quarterly performance reviews should be embedded into governance cycles. Learning from both success and failure must become part of the County’s operating culture.</w:t>
      </w:r>
    </w:p>
    <w:p w14:paraId="0F5B10EE" w14:textId="470BA4DC" w:rsidR="00B358F8" w:rsidRPr="009A058A" w:rsidRDefault="00B358F8" w:rsidP="009A058A">
      <w:pPr>
        <w:pStyle w:val="NormalWeb"/>
        <w:spacing w:before="0" w:beforeAutospacing="0" w:after="0" w:afterAutospacing="0" w:line="360" w:lineRule="auto"/>
      </w:pPr>
    </w:p>
    <w:p w14:paraId="33A53D13" w14:textId="77777777" w:rsidR="00B358F8" w:rsidRPr="009A058A" w:rsidRDefault="00B358F8" w:rsidP="009A058A">
      <w:pPr>
        <w:pStyle w:val="NormalWeb"/>
        <w:spacing w:before="0" w:beforeAutospacing="0" w:after="0" w:afterAutospacing="0" w:line="360" w:lineRule="auto"/>
      </w:pPr>
    </w:p>
    <w:p w14:paraId="6524C7BC" w14:textId="77777777" w:rsidR="00B358F8" w:rsidRPr="009A058A" w:rsidRDefault="00B358F8" w:rsidP="009A058A">
      <w:pPr>
        <w:spacing w:after="0" w:line="360" w:lineRule="auto"/>
        <w:rPr>
          <w:rFonts w:ascii="Times New Roman" w:hAnsi="Times New Roman" w:cs="Times New Roman"/>
          <w:sz w:val="24"/>
          <w:szCs w:val="24"/>
        </w:rPr>
      </w:pPr>
    </w:p>
    <w:p w14:paraId="4F0F5C3A" w14:textId="77777777" w:rsidR="00B358F8" w:rsidRPr="009A058A" w:rsidRDefault="00B358F8" w:rsidP="009A058A">
      <w:pPr>
        <w:spacing w:after="0" w:line="360" w:lineRule="auto"/>
        <w:rPr>
          <w:rFonts w:ascii="Times New Roman" w:hAnsi="Times New Roman" w:cs="Times New Roman"/>
          <w:sz w:val="24"/>
          <w:szCs w:val="24"/>
        </w:rPr>
      </w:pPr>
    </w:p>
    <w:p w14:paraId="5D9E9E95" w14:textId="77777777" w:rsidR="00B358F8" w:rsidRPr="009A058A" w:rsidRDefault="00B358F8" w:rsidP="009A058A">
      <w:pPr>
        <w:pStyle w:val="NormalWeb"/>
        <w:spacing w:before="0" w:beforeAutospacing="0" w:after="0" w:afterAutospacing="0" w:line="360" w:lineRule="auto"/>
        <w:jc w:val="both"/>
        <w:rPr>
          <w:lang w:val="en-GB"/>
        </w:rPr>
      </w:pPr>
    </w:p>
    <w:p w14:paraId="307083CD" w14:textId="77777777" w:rsidR="001824B5" w:rsidRPr="009A058A" w:rsidRDefault="001824B5" w:rsidP="009A058A">
      <w:pPr>
        <w:spacing w:after="0" w:line="360" w:lineRule="auto"/>
        <w:jc w:val="both"/>
        <w:rPr>
          <w:rFonts w:ascii="Times New Roman" w:hAnsi="Times New Roman" w:cs="Times New Roman"/>
          <w:sz w:val="24"/>
          <w:szCs w:val="24"/>
        </w:rPr>
      </w:pPr>
    </w:p>
    <w:p w14:paraId="5DE94097" w14:textId="77777777" w:rsidR="00491D41" w:rsidRPr="00491D41" w:rsidRDefault="00491D41">
      <w:pPr>
        <w:spacing w:after="0" w:line="360" w:lineRule="auto"/>
        <w:jc w:val="both"/>
        <w:rPr>
          <w:rFonts w:ascii="Times New Roman" w:hAnsi="Times New Roman" w:cs="Times New Roman"/>
          <w:sz w:val="24"/>
          <w:szCs w:val="24"/>
        </w:rPr>
      </w:pPr>
    </w:p>
    <w:sectPr w:rsidR="00491D41" w:rsidRPr="00491D41" w:rsidSect="00501C7B">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020761" w14:textId="77777777" w:rsidR="00942E62" w:rsidRDefault="00942E62" w:rsidP="0062383B">
      <w:pPr>
        <w:spacing w:after="0" w:line="240" w:lineRule="auto"/>
      </w:pPr>
      <w:r>
        <w:separator/>
      </w:r>
    </w:p>
  </w:endnote>
  <w:endnote w:type="continuationSeparator" w:id="0">
    <w:p w14:paraId="6D91FF52" w14:textId="77777777" w:rsidR="00942E62" w:rsidRDefault="00942E62" w:rsidP="006238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6844CA" w14:textId="77777777" w:rsidR="00833384" w:rsidRDefault="0083338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05126" w14:textId="77777777" w:rsidR="00833384" w:rsidRDefault="0083338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B53695" w14:textId="77777777" w:rsidR="00833384" w:rsidRDefault="0083338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BA4701" w14:textId="77777777" w:rsidR="00942E62" w:rsidRDefault="00942E62" w:rsidP="0062383B">
      <w:pPr>
        <w:spacing w:after="0" w:line="240" w:lineRule="auto"/>
      </w:pPr>
      <w:r>
        <w:separator/>
      </w:r>
    </w:p>
  </w:footnote>
  <w:footnote w:type="continuationSeparator" w:id="0">
    <w:p w14:paraId="43418C30" w14:textId="77777777" w:rsidR="00942E62" w:rsidRDefault="00942E62" w:rsidP="006238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6F8D29" w14:textId="77777777" w:rsidR="00833384" w:rsidRDefault="0083338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3D3651" w14:textId="77777777" w:rsidR="00833384" w:rsidRDefault="00833384">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E8104E" w14:textId="77777777" w:rsidR="00833384" w:rsidRDefault="0083338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0D23"/>
    <w:multiLevelType w:val="multilevel"/>
    <w:tmpl w:val="5DAC2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52034A"/>
    <w:multiLevelType w:val="multilevel"/>
    <w:tmpl w:val="B9A44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6D130E"/>
    <w:multiLevelType w:val="multilevel"/>
    <w:tmpl w:val="5DCA6D4E"/>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1235A5"/>
    <w:multiLevelType w:val="multilevel"/>
    <w:tmpl w:val="74C08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994C3C"/>
    <w:multiLevelType w:val="hybridMultilevel"/>
    <w:tmpl w:val="AAE6E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CA2F6E"/>
    <w:multiLevelType w:val="hybridMultilevel"/>
    <w:tmpl w:val="B2D8A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10060"/>
    <w:multiLevelType w:val="multilevel"/>
    <w:tmpl w:val="1272E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652916"/>
    <w:multiLevelType w:val="multilevel"/>
    <w:tmpl w:val="CC880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90F3ED5"/>
    <w:multiLevelType w:val="hybridMultilevel"/>
    <w:tmpl w:val="E2267080"/>
    <w:lvl w:ilvl="0" w:tplc="1BEA409C">
      <w:start w:val="1"/>
      <w:numFmt w:val="lowerLetter"/>
      <w:lvlText w:val="%1)"/>
      <w:lvlJc w:val="left"/>
      <w:pPr>
        <w:ind w:left="720" w:hanging="360"/>
      </w:pPr>
      <w:rPr>
        <w:rFonts w:ascii="Times New Roman" w:hAnsi="Times New Roman" w:cs="Times New Roman"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A1879C2"/>
    <w:multiLevelType w:val="hybridMultilevel"/>
    <w:tmpl w:val="D024AD8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B253BD6"/>
    <w:multiLevelType w:val="hybridMultilevel"/>
    <w:tmpl w:val="8B0AAB0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B2E1441"/>
    <w:multiLevelType w:val="hybridMultilevel"/>
    <w:tmpl w:val="D77AE91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B422397"/>
    <w:multiLevelType w:val="hybridMultilevel"/>
    <w:tmpl w:val="5376269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BD7651C"/>
    <w:multiLevelType w:val="hybridMultilevel"/>
    <w:tmpl w:val="79DA40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CA126F2"/>
    <w:multiLevelType w:val="hybridMultilevel"/>
    <w:tmpl w:val="520E6D8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0E0174AE"/>
    <w:multiLevelType w:val="hybridMultilevel"/>
    <w:tmpl w:val="7BC0FFE2"/>
    <w:lvl w:ilvl="0" w:tplc="A8823652">
      <w:start w:val="1"/>
      <w:numFmt w:val="lowerLetter"/>
      <w:lvlText w:val="%1)"/>
      <w:lvlJc w:val="left"/>
      <w:pPr>
        <w:ind w:left="720" w:hanging="360"/>
      </w:pPr>
      <w:rPr>
        <w:rFonts w:ascii="Times New Roman" w:hAnsi="Times New Roman" w:cs="Times New Roman"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0F527F5B"/>
    <w:multiLevelType w:val="multilevel"/>
    <w:tmpl w:val="4704BD9A"/>
    <w:lvl w:ilvl="0">
      <w:start w:val="1"/>
      <w:numFmt w:val="lowerLetter"/>
      <w:lvlText w:val="%1)"/>
      <w:lvlJc w:val="left"/>
      <w:pPr>
        <w:ind w:left="360" w:hanging="360"/>
      </w:pPr>
      <w:rPr>
        <w:rFonts w:ascii="Times New Roman" w:hAnsi="Times New Roman" w:cs="Times New Roman" w:hint="default"/>
        <w:b/>
        <w:i w:val="0"/>
        <w:color w:val="auto"/>
      </w:rPr>
    </w:lvl>
    <w:lvl w:ilvl="1">
      <w:start w:val="1"/>
      <w:numFmt w:val="decimal"/>
      <w:isLgl/>
      <w:lvlText w:val="%1.%2."/>
      <w:lvlJc w:val="left"/>
      <w:pPr>
        <w:ind w:left="720" w:hanging="360"/>
      </w:pPr>
      <w:rPr>
        <w:rFonts w:ascii="Times New Roman" w:hAnsi="Times New Roman" w:cs="Times New Roman" w:hint="default"/>
        <w:sz w:val="22"/>
        <w:szCs w:val="22"/>
      </w:rPr>
    </w:lvl>
    <w:lvl w:ilvl="2">
      <w:start w:val="1"/>
      <w:numFmt w:val="decimal"/>
      <w:isLgl/>
      <w:lvlText w:val="%1.%2.%3."/>
      <w:lvlJc w:val="left"/>
      <w:pPr>
        <w:ind w:left="862"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10C57DA2"/>
    <w:multiLevelType w:val="multilevel"/>
    <w:tmpl w:val="2B140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1162FD9"/>
    <w:multiLevelType w:val="hybridMultilevel"/>
    <w:tmpl w:val="92925864"/>
    <w:lvl w:ilvl="0" w:tplc="A8823652">
      <w:start w:val="1"/>
      <w:numFmt w:val="lowerLetter"/>
      <w:lvlText w:val="%1)"/>
      <w:lvlJc w:val="left"/>
      <w:pPr>
        <w:ind w:left="720" w:hanging="360"/>
      </w:pPr>
      <w:rPr>
        <w:rFonts w:ascii="Times New Roman" w:hAnsi="Times New Roman" w:cs="Times New Roman"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19C3F41"/>
    <w:multiLevelType w:val="hybridMultilevel"/>
    <w:tmpl w:val="A0E87192"/>
    <w:lvl w:ilvl="0" w:tplc="08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3CD49B0"/>
    <w:multiLevelType w:val="multilevel"/>
    <w:tmpl w:val="3A808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523AC7"/>
    <w:multiLevelType w:val="hybridMultilevel"/>
    <w:tmpl w:val="23DC3C42"/>
    <w:lvl w:ilvl="0" w:tplc="A8823652">
      <w:start w:val="1"/>
      <w:numFmt w:val="lowerLetter"/>
      <w:lvlText w:val="%1)"/>
      <w:lvlJc w:val="left"/>
      <w:pPr>
        <w:ind w:left="720" w:hanging="360"/>
      </w:pPr>
      <w:rPr>
        <w:rFonts w:ascii="Times New Roman" w:hAnsi="Times New Roman" w:cs="Times New Roman"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45C3725"/>
    <w:multiLevelType w:val="hybridMultilevel"/>
    <w:tmpl w:val="968E537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4CB60E8"/>
    <w:multiLevelType w:val="hybridMultilevel"/>
    <w:tmpl w:val="E47C210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52D1FCA"/>
    <w:multiLevelType w:val="hybridMultilevel"/>
    <w:tmpl w:val="7CD44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7F24E6D"/>
    <w:multiLevelType w:val="multilevel"/>
    <w:tmpl w:val="D0E8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86A5AC0"/>
    <w:multiLevelType w:val="hybridMultilevel"/>
    <w:tmpl w:val="DE6C69B6"/>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8F1048D"/>
    <w:multiLevelType w:val="multilevel"/>
    <w:tmpl w:val="A0F6809E"/>
    <w:lvl w:ilvl="0">
      <w:start w:val="1"/>
      <w:numFmt w:val="lowerLetter"/>
      <w:lvlText w:val="%1)"/>
      <w:lvlJc w:val="left"/>
      <w:pPr>
        <w:ind w:left="502" w:hanging="360"/>
      </w:pPr>
      <w:rPr>
        <w:rFonts w:ascii="Times New Roman" w:hAnsi="Times New Roman" w:cs="Times New Roman" w:hint="default"/>
        <w:b/>
        <w:i w:val="0"/>
        <w:color w:val="auto"/>
      </w:rPr>
    </w:lvl>
    <w:lvl w:ilvl="1">
      <w:start w:val="1"/>
      <w:numFmt w:val="decimal"/>
      <w:isLgl/>
      <w:lvlText w:val="%1.%2."/>
      <w:lvlJc w:val="left"/>
      <w:pPr>
        <w:ind w:left="502" w:hanging="360"/>
      </w:pPr>
      <w:rPr>
        <w:rFonts w:ascii="Times New Roman" w:hAnsi="Times New Roman" w:cs="Times New Roman" w:hint="default"/>
        <w:sz w:val="22"/>
        <w:szCs w:val="22"/>
      </w:rPr>
    </w:lvl>
    <w:lvl w:ilvl="2">
      <w:start w:val="1"/>
      <w:numFmt w:val="decimal"/>
      <w:isLgl/>
      <w:lvlText w:val="%1.%2.%3."/>
      <w:lvlJc w:val="left"/>
      <w:pPr>
        <w:ind w:left="644" w:hanging="720"/>
      </w:pPr>
      <w:rPr>
        <w:rFonts w:hint="default"/>
        <w:b w:val="0"/>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28" w15:restartNumberingAfterBreak="0">
    <w:nsid w:val="19A04C85"/>
    <w:multiLevelType w:val="multilevel"/>
    <w:tmpl w:val="D302A892"/>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eastAsiaTheme="minorHAnsi"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A0D2A8B"/>
    <w:multiLevelType w:val="multilevel"/>
    <w:tmpl w:val="9920F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B2479C6"/>
    <w:multiLevelType w:val="multilevel"/>
    <w:tmpl w:val="CBFAD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26A68B3"/>
    <w:multiLevelType w:val="multilevel"/>
    <w:tmpl w:val="F7400084"/>
    <w:lvl w:ilvl="0">
      <w:start w:val="1"/>
      <w:numFmt w:val="lowerLetter"/>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22985498"/>
    <w:multiLevelType w:val="hybridMultilevel"/>
    <w:tmpl w:val="C8781BA0"/>
    <w:lvl w:ilvl="0" w:tplc="1BEA409C">
      <w:start w:val="1"/>
      <w:numFmt w:val="lowerLetter"/>
      <w:lvlText w:val="%1)"/>
      <w:lvlJc w:val="left"/>
      <w:pPr>
        <w:ind w:left="1440" w:hanging="360"/>
      </w:pPr>
      <w:rPr>
        <w:rFonts w:ascii="Times New Roman" w:hAnsi="Times New Roman" w:cs="Times New Roman" w:hint="default"/>
        <w:b w:val="0"/>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3" w15:restartNumberingAfterBreak="0">
    <w:nsid w:val="25903681"/>
    <w:multiLevelType w:val="hybridMultilevel"/>
    <w:tmpl w:val="43C07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5D065C3"/>
    <w:multiLevelType w:val="hybridMultilevel"/>
    <w:tmpl w:val="EEE8BD3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25F7227E"/>
    <w:multiLevelType w:val="hybridMultilevel"/>
    <w:tmpl w:val="1B2A72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25FA2926"/>
    <w:multiLevelType w:val="hybridMultilevel"/>
    <w:tmpl w:val="519C4D8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26C7656A"/>
    <w:multiLevelType w:val="hybridMultilevel"/>
    <w:tmpl w:val="93CA2F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276B7A1F"/>
    <w:multiLevelType w:val="hybridMultilevel"/>
    <w:tmpl w:val="DE7E39F0"/>
    <w:lvl w:ilvl="0" w:tplc="A8823652">
      <w:start w:val="1"/>
      <w:numFmt w:val="lowerLetter"/>
      <w:lvlText w:val="%1)"/>
      <w:lvlJc w:val="left"/>
      <w:pPr>
        <w:ind w:left="720" w:hanging="360"/>
      </w:pPr>
      <w:rPr>
        <w:rFonts w:ascii="Times New Roman" w:hAnsi="Times New Roman" w:cs="Times New Roman"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28324896"/>
    <w:multiLevelType w:val="hybridMultilevel"/>
    <w:tmpl w:val="EDAA5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29F60DB6"/>
    <w:multiLevelType w:val="multilevel"/>
    <w:tmpl w:val="5D7CC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9F84075"/>
    <w:multiLevelType w:val="hybridMultilevel"/>
    <w:tmpl w:val="2EE43514"/>
    <w:lvl w:ilvl="0" w:tplc="A8823652">
      <w:start w:val="1"/>
      <w:numFmt w:val="lowerLetter"/>
      <w:lvlText w:val="%1)"/>
      <w:lvlJc w:val="left"/>
      <w:pPr>
        <w:ind w:left="720" w:hanging="360"/>
      </w:pPr>
      <w:rPr>
        <w:rFonts w:ascii="Times New Roman" w:hAnsi="Times New Roman" w:cs="Times New Roman"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2A5B17BC"/>
    <w:multiLevelType w:val="multilevel"/>
    <w:tmpl w:val="5EF65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B5E6D0D"/>
    <w:multiLevelType w:val="multilevel"/>
    <w:tmpl w:val="A2B47C3C"/>
    <w:lvl w:ilvl="0">
      <w:start w:val="1"/>
      <w:numFmt w:val="lowerLetter"/>
      <w:lvlText w:val="%1)"/>
      <w:lvlJc w:val="left"/>
      <w:pPr>
        <w:ind w:left="360" w:hanging="360"/>
      </w:pPr>
      <w:rPr>
        <w:rFonts w:hint="default"/>
        <w:b w:val="0"/>
      </w:rPr>
    </w:lvl>
    <w:lvl w:ilvl="1">
      <w:start w:val="1"/>
      <w:numFmt w:val="decimal"/>
      <w:isLgl/>
      <w:lvlText w:val="%1.%2."/>
      <w:lvlJc w:val="left"/>
      <w:pPr>
        <w:ind w:left="720" w:hanging="360"/>
      </w:pPr>
      <w:rPr>
        <w:rFonts w:ascii="Times New Roman" w:hAnsi="Times New Roman" w:cs="Times New Roman" w:hint="default"/>
        <w:b w:val="0"/>
        <w:sz w:val="22"/>
        <w:szCs w:val="22"/>
      </w:rPr>
    </w:lvl>
    <w:lvl w:ilvl="2">
      <w:start w:val="1"/>
      <w:numFmt w:val="decimal"/>
      <w:isLgl/>
      <w:lvlText w:val="%1.%2.%3."/>
      <w:lvlJc w:val="left"/>
      <w:pPr>
        <w:ind w:left="862" w:hanging="720"/>
      </w:pPr>
      <w:rPr>
        <w:rFonts w:ascii="Times New Roman" w:hAnsi="Times New Roman" w:cs="Times New Roman" w:hint="default"/>
        <w:b w:val="0"/>
        <w:i w:val="0"/>
        <w:sz w:val="22"/>
        <w:szCs w:val="22"/>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2C69668E"/>
    <w:multiLevelType w:val="multilevel"/>
    <w:tmpl w:val="681C50A2"/>
    <w:lvl w:ilvl="0">
      <w:start w:val="1"/>
      <w:numFmt w:val="lowerLetter"/>
      <w:lvlText w:val="%1)"/>
      <w:lvlJc w:val="left"/>
      <w:pPr>
        <w:tabs>
          <w:tab w:val="num" w:pos="720"/>
        </w:tabs>
        <w:ind w:left="720" w:hanging="360"/>
      </w:pPr>
      <w:rPr>
        <w:rFonts w:ascii="Times New Roman" w:hAnsi="Times New Roman" w:cs="Times New Roman" w:hint="default"/>
        <w:b/>
        <w:i w:val="0"/>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0F26F2A"/>
    <w:multiLevelType w:val="hybridMultilevel"/>
    <w:tmpl w:val="B5342BB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17C17BB"/>
    <w:multiLevelType w:val="hybridMultilevel"/>
    <w:tmpl w:val="58A66BA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3115B39"/>
    <w:multiLevelType w:val="multilevel"/>
    <w:tmpl w:val="CD780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4421162"/>
    <w:multiLevelType w:val="multilevel"/>
    <w:tmpl w:val="0A76996A"/>
    <w:lvl w:ilvl="0">
      <w:start w:val="1"/>
      <w:numFmt w:val="lowerLetter"/>
      <w:lvlText w:val="%1)"/>
      <w:lvlJc w:val="left"/>
      <w:pPr>
        <w:tabs>
          <w:tab w:val="num" w:pos="720"/>
        </w:tabs>
        <w:ind w:left="720" w:hanging="360"/>
      </w:pPr>
      <w:rPr>
        <w:rFonts w:ascii="Times New Roman" w:hAnsi="Times New Roman" w:cs="Times New Roman" w:hint="default"/>
        <w:b/>
        <w:i w:val="0"/>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5CE6FD5"/>
    <w:multiLevelType w:val="hybridMultilevel"/>
    <w:tmpl w:val="FE16288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37F731FD"/>
    <w:multiLevelType w:val="hybridMultilevel"/>
    <w:tmpl w:val="F6B2A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3D496CAB"/>
    <w:multiLevelType w:val="hybridMultilevel"/>
    <w:tmpl w:val="8CB45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D900A05"/>
    <w:multiLevelType w:val="multilevel"/>
    <w:tmpl w:val="06C86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E452DB2"/>
    <w:multiLevelType w:val="multilevel"/>
    <w:tmpl w:val="6AAA5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E9E6BB8"/>
    <w:multiLevelType w:val="multilevel"/>
    <w:tmpl w:val="6A022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1FE753F"/>
    <w:multiLevelType w:val="hybridMultilevel"/>
    <w:tmpl w:val="1EC6D63A"/>
    <w:lvl w:ilvl="0" w:tplc="A8823652">
      <w:start w:val="1"/>
      <w:numFmt w:val="lowerLetter"/>
      <w:lvlText w:val="%1)"/>
      <w:lvlJc w:val="left"/>
      <w:pPr>
        <w:ind w:left="720" w:hanging="360"/>
      </w:pPr>
      <w:rPr>
        <w:rFonts w:ascii="Times New Roman" w:hAnsi="Times New Roman" w:cs="Times New Roman"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454F2DD5"/>
    <w:multiLevelType w:val="multilevel"/>
    <w:tmpl w:val="1800F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59A5A13"/>
    <w:multiLevelType w:val="multilevel"/>
    <w:tmpl w:val="2E52857E"/>
    <w:lvl w:ilvl="0">
      <w:start w:val="1"/>
      <w:numFmt w:val="bullet"/>
      <w:lvlText w:val=""/>
      <w:lvlJc w:val="left"/>
      <w:pPr>
        <w:ind w:left="360" w:hanging="360"/>
      </w:pPr>
      <w:rPr>
        <w:rFonts w:ascii="Symbol" w:hAnsi="Symbol" w:hint="default"/>
        <w:b w:val="0"/>
      </w:rPr>
    </w:lvl>
    <w:lvl w:ilvl="1">
      <w:start w:val="1"/>
      <w:numFmt w:val="decimal"/>
      <w:isLgl/>
      <w:lvlText w:val="%1.%2."/>
      <w:lvlJc w:val="left"/>
      <w:pPr>
        <w:ind w:left="0" w:hanging="360"/>
      </w:pPr>
      <w:rPr>
        <w:rFonts w:ascii="Times New Roman" w:hAnsi="Times New Roman" w:cs="Times New Roman" w:hint="default"/>
        <w:b w:val="0"/>
        <w:i w:val="0"/>
        <w:sz w:val="22"/>
        <w:szCs w:val="22"/>
      </w:rPr>
    </w:lvl>
    <w:lvl w:ilvl="2">
      <w:start w:val="1"/>
      <w:numFmt w:val="decimal"/>
      <w:isLgl/>
      <w:lvlText w:val="%1.%2.%3."/>
      <w:lvlJc w:val="left"/>
      <w:pPr>
        <w:ind w:left="360" w:hanging="720"/>
      </w:pPr>
      <w:rPr>
        <w:rFonts w:hint="default"/>
        <w:b w:val="0"/>
      </w:rPr>
    </w:lvl>
    <w:lvl w:ilvl="3">
      <w:start w:val="1"/>
      <w:numFmt w:val="decimal"/>
      <w:isLgl/>
      <w:lvlText w:val="%1.%2.%3.%4."/>
      <w:lvlJc w:val="left"/>
      <w:pPr>
        <w:ind w:left="360" w:hanging="720"/>
      </w:pPr>
      <w:rPr>
        <w:rFonts w:hint="default"/>
      </w:rPr>
    </w:lvl>
    <w:lvl w:ilvl="4">
      <w:start w:val="1"/>
      <w:numFmt w:val="decimal"/>
      <w:isLgl/>
      <w:lvlText w:val="%1.%2.%3.%4.%5."/>
      <w:lvlJc w:val="left"/>
      <w:pPr>
        <w:ind w:left="720" w:hanging="1080"/>
      </w:pPr>
      <w:rPr>
        <w:rFonts w:hint="default"/>
      </w:rPr>
    </w:lvl>
    <w:lvl w:ilvl="5">
      <w:start w:val="1"/>
      <w:numFmt w:val="decimal"/>
      <w:isLgl/>
      <w:lvlText w:val="%1.%2.%3.%4.%5.%6."/>
      <w:lvlJc w:val="left"/>
      <w:pPr>
        <w:ind w:left="720" w:hanging="1080"/>
      </w:pPr>
      <w:rPr>
        <w:rFonts w:hint="default"/>
      </w:rPr>
    </w:lvl>
    <w:lvl w:ilvl="6">
      <w:start w:val="1"/>
      <w:numFmt w:val="decimal"/>
      <w:isLgl/>
      <w:lvlText w:val="%1.%2.%3.%4.%5.%6.%7."/>
      <w:lvlJc w:val="left"/>
      <w:pPr>
        <w:ind w:left="1080" w:hanging="1440"/>
      </w:pPr>
      <w:rPr>
        <w:rFonts w:hint="default"/>
      </w:rPr>
    </w:lvl>
    <w:lvl w:ilvl="7">
      <w:start w:val="1"/>
      <w:numFmt w:val="decimal"/>
      <w:isLgl/>
      <w:lvlText w:val="%1.%2.%3.%4.%5.%6.%7.%8."/>
      <w:lvlJc w:val="left"/>
      <w:pPr>
        <w:ind w:left="1080" w:hanging="1440"/>
      </w:pPr>
      <w:rPr>
        <w:rFonts w:hint="default"/>
      </w:rPr>
    </w:lvl>
    <w:lvl w:ilvl="8">
      <w:start w:val="1"/>
      <w:numFmt w:val="decimal"/>
      <w:isLgl/>
      <w:lvlText w:val="%1.%2.%3.%4.%5.%6.%7.%8.%9."/>
      <w:lvlJc w:val="left"/>
      <w:pPr>
        <w:ind w:left="1440" w:hanging="1800"/>
      </w:pPr>
      <w:rPr>
        <w:rFonts w:hint="default"/>
      </w:rPr>
    </w:lvl>
  </w:abstractNum>
  <w:abstractNum w:abstractNumId="58" w15:restartNumberingAfterBreak="0">
    <w:nsid w:val="481A55D6"/>
    <w:multiLevelType w:val="hybridMultilevel"/>
    <w:tmpl w:val="74229736"/>
    <w:lvl w:ilvl="0" w:tplc="929E4774">
      <w:start w:val="1"/>
      <w:numFmt w:val="lowerLetter"/>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A4E589D"/>
    <w:multiLevelType w:val="hybridMultilevel"/>
    <w:tmpl w:val="8F6ED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BE023D1"/>
    <w:multiLevelType w:val="multilevel"/>
    <w:tmpl w:val="8752D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C8B3336"/>
    <w:multiLevelType w:val="multilevel"/>
    <w:tmpl w:val="99583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CDE283B"/>
    <w:multiLevelType w:val="multilevel"/>
    <w:tmpl w:val="3D567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EAA0764"/>
    <w:multiLevelType w:val="hybridMultilevel"/>
    <w:tmpl w:val="4D4A7632"/>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527D4E86"/>
    <w:multiLevelType w:val="hybridMultilevel"/>
    <w:tmpl w:val="ACDE5EE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539B1CDD"/>
    <w:multiLevelType w:val="multilevel"/>
    <w:tmpl w:val="2E52857E"/>
    <w:lvl w:ilvl="0">
      <w:start w:val="1"/>
      <w:numFmt w:val="bullet"/>
      <w:lvlText w:val=""/>
      <w:lvlJc w:val="left"/>
      <w:pPr>
        <w:ind w:left="360" w:hanging="360"/>
      </w:pPr>
      <w:rPr>
        <w:rFonts w:ascii="Symbol" w:hAnsi="Symbol" w:hint="default"/>
        <w:b w:val="0"/>
      </w:rPr>
    </w:lvl>
    <w:lvl w:ilvl="1">
      <w:start w:val="1"/>
      <w:numFmt w:val="decimal"/>
      <w:isLgl/>
      <w:lvlText w:val="%1.%2."/>
      <w:lvlJc w:val="left"/>
      <w:pPr>
        <w:ind w:left="0" w:hanging="360"/>
      </w:pPr>
      <w:rPr>
        <w:rFonts w:ascii="Times New Roman" w:hAnsi="Times New Roman" w:cs="Times New Roman" w:hint="default"/>
        <w:b w:val="0"/>
        <w:i w:val="0"/>
        <w:sz w:val="22"/>
        <w:szCs w:val="22"/>
      </w:rPr>
    </w:lvl>
    <w:lvl w:ilvl="2">
      <w:start w:val="1"/>
      <w:numFmt w:val="decimal"/>
      <w:isLgl/>
      <w:lvlText w:val="%1.%2.%3."/>
      <w:lvlJc w:val="left"/>
      <w:pPr>
        <w:ind w:left="360" w:hanging="720"/>
      </w:pPr>
      <w:rPr>
        <w:rFonts w:hint="default"/>
        <w:b w:val="0"/>
      </w:rPr>
    </w:lvl>
    <w:lvl w:ilvl="3">
      <w:start w:val="1"/>
      <w:numFmt w:val="decimal"/>
      <w:isLgl/>
      <w:lvlText w:val="%1.%2.%3.%4."/>
      <w:lvlJc w:val="left"/>
      <w:pPr>
        <w:ind w:left="360" w:hanging="720"/>
      </w:pPr>
      <w:rPr>
        <w:rFonts w:hint="default"/>
      </w:rPr>
    </w:lvl>
    <w:lvl w:ilvl="4">
      <w:start w:val="1"/>
      <w:numFmt w:val="decimal"/>
      <w:isLgl/>
      <w:lvlText w:val="%1.%2.%3.%4.%5."/>
      <w:lvlJc w:val="left"/>
      <w:pPr>
        <w:ind w:left="720" w:hanging="1080"/>
      </w:pPr>
      <w:rPr>
        <w:rFonts w:hint="default"/>
      </w:rPr>
    </w:lvl>
    <w:lvl w:ilvl="5">
      <w:start w:val="1"/>
      <w:numFmt w:val="decimal"/>
      <w:isLgl/>
      <w:lvlText w:val="%1.%2.%3.%4.%5.%6."/>
      <w:lvlJc w:val="left"/>
      <w:pPr>
        <w:ind w:left="720" w:hanging="1080"/>
      </w:pPr>
      <w:rPr>
        <w:rFonts w:hint="default"/>
      </w:rPr>
    </w:lvl>
    <w:lvl w:ilvl="6">
      <w:start w:val="1"/>
      <w:numFmt w:val="decimal"/>
      <w:isLgl/>
      <w:lvlText w:val="%1.%2.%3.%4.%5.%6.%7."/>
      <w:lvlJc w:val="left"/>
      <w:pPr>
        <w:ind w:left="1080" w:hanging="1440"/>
      </w:pPr>
      <w:rPr>
        <w:rFonts w:hint="default"/>
      </w:rPr>
    </w:lvl>
    <w:lvl w:ilvl="7">
      <w:start w:val="1"/>
      <w:numFmt w:val="decimal"/>
      <w:isLgl/>
      <w:lvlText w:val="%1.%2.%3.%4.%5.%6.%7.%8."/>
      <w:lvlJc w:val="left"/>
      <w:pPr>
        <w:ind w:left="1080" w:hanging="1440"/>
      </w:pPr>
      <w:rPr>
        <w:rFonts w:hint="default"/>
      </w:rPr>
    </w:lvl>
    <w:lvl w:ilvl="8">
      <w:start w:val="1"/>
      <w:numFmt w:val="decimal"/>
      <w:isLgl/>
      <w:lvlText w:val="%1.%2.%3.%4.%5.%6.%7.%8.%9."/>
      <w:lvlJc w:val="left"/>
      <w:pPr>
        <w:ind w:left="1440" w:hanging="1800"/>
      </w:pPr>
      <w:rPr>
        <w:rFonts w:hint="default"/>
      </w:rPr>
    </w:lvl>
  </w:abstractNum>
  <w:abstractNum w:abstractNumId="66" w15:restartNumberingAfterBreak="0">
    <w:nsid w:val="54A17EEC"/>
    <w:multiLevelType w:val="multilevel"/>
    <w:tmpl w:val="F6C48406"/>
    <w:lvl w:ilvl="0">
      <w:start w:val="1"/>
      <w:numFmt w:val="lowerLetter"/>
      <w:lvlText w:val="%1)"/>
      <w:lvlJc w:val="left"/>
      <w:pPr>
        <w:tabs>
          <w:tab w:val="num" w:pos="502"/>
        </w:tabs>
        <w:ind w:left="502" w:hanging="360"/>
      </w:pPr>
      <w:rPr>
        <w:rFonts w:ascii="Times New Roman" w:hAnsi="Times New Roman" w:cs="Times New Roman" w:hint="default"/>
        <w:b/>
        <w:i w:val="0"/>
        <w:color w:val="auto"/>
      </w:r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67" w15:restartNumberingAfterBreak="0">
    <w:nsid w:val="55AA264A"/>
    <w:multiLevelType w:val="hybridMultilevel"/>
    <w:tmpl w:val="74229736"/>
    <w:lvl w:ilvl="0" w:tplc="929E4774">
      <w:start w:val="1"/>
      <w:numFmt w:val="lowerLetter"/>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6BF2DE4"/>
    <w:multiLevelType w:val="hybridMultilevel"/>
    <w:tmpl w:val="48183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571C1E69"/>
    <w:multiLevelType w:val="multilevel"/>
    <w:tmpl w:val="CF601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74000A3"/>
    <w:multiLevelType w:val="hybridMultilevel"/>
    <w:tmpl w:val="67F454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584E01F5"/>
    <w:multiLevelType w:val="hybridMultilevel"/>
    <w:tmpl w:val="A2041086"/>
    <w:lvl w:ilvl="0" w:tplc="59B4B7CE">
      <w:start w:val="1"/>
      <w:numFmt w:val="lowerLetter"/>
      <w:lvlText w:val="%1)"/>
      <w:lvlJc w:val="left"/>
      <w:pPr>
        <w:ind w:left="502" w:hanging="360"/>
      </w:pPr>
      <w:rPr>
        <w:b w:val="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72" w15:restartNumberingAfterBreak="0">
    <w:nsid w:val="588C3773"/>
    <w:multiLevelType w:val="hybridMultilevel"/>
    <w:tmpl w:val="74229736"/>
    <w:lvl w:ilvl="0" w:tplc="929E4774">
      <w:start w:val="1"/>
      <w:numFmt w:val="lowerLetter"/>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9CA52B0"/>
    <w:multiLevelType w:val="multilevel"/>
    <w:tmpl w:val="C43CC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A5703D6"/>
    <w:multiLevelType w:val="multilevel"/>
    <w:tmpl w:val="A4641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AA410F9"/>
    <w:multiLevelType w:val="multilevel"/>
    <w:tmpl w:val="A51C8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ABF0CFE"/>
    <w:multiLevelType w:val="hybridMultilevel"/>
    <w:tmpl w:val="4380DEEC"/>
    <w:lvl w:ilvl="0" w:tplc="2A184E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5B6A4BFE"/>
    <w:multiLevelType w:val="hybridMultilevel"/>
    <w:tmpl w:val="05A4A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D8B7165"/>
    <w:multiLevelType w:val="hybridMultilevel"/>
    <w:tmpl w:val="0E008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0265B7F"/>
    <w:multiLevelType w:val="hybridMultilevel"/>
    <w:tmpl w:val="64DCE21E"/>
    <w:lvl w:ilvl="0" w:tplc="A8823652">
      <w:start w:val="1"/>
      <w:numFmt w:val="lowerLetter"/>
      <w:lvlText w:val="%1)"/>
      <w:lvlJc w:val="left"/>
      <w:pPr>
        <w:ind w:left="720" w:hanging="360"/>
      </w:pPr>
      <w:rPr>
        <w:rFonts w:ascii="Times New Roman" w:hAnsi="Times New Roman" w:cs="Times New Roman"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61E96D0B"/>
    <w:multiLevelType w:val="multilevel"/>
    <w:tmpl w:val="34A4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5134DF4"/>
    <w:multiLevelType w:val="multilevel"/>
    <w:tmpl w:val="7F08F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7544220"/>
    <w:multiLevelType w:val="hybridMultilevel"/>
    <w:tmpl w:val="1A709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86A098A"/>
    <w:multiLevelType w:val="hybridMultilevel"/>
    <w:tmpl w:val="2FEA94BE"/>
    <w:lvl w:ilvl="0" w:tplc="1BEA409C">
      <w:start w:val="1"/>
      <w:numFmt w:val="lowerLetter"/>
      <w:lvlText w:val="%1)"/>
      <w:lvlJc w:val="left"/>
      <w:pPr>
        <w:ind w:left="1440" w:hanging="360"/>
      </w:pPr>
      <w:rPr>
        <w:rFonts w:ascii="Times New Roman" w:hAnsi="Times New Roman" w:cs="Times New Roman" w:hint="default"/>
        <w:b w:val="0"/>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4" w15:restartNumberingAfterBreak="0">
    <w:nsid w:val="68A67BA5"/>
    <w:multiLevelType w:val="multilevel"/>
    <w:tmpl w:val="2E52857E"/>
    <w:lvl w:ilvl="0">
      <w:start w:val="1"/>
      <w:numFmt w:val="bullet"/>
      <w:lvlText w:val=""/>
      <w:lvlJc w:val="left"/>
      <w:pPr>
        <w:ind w:left="360" w:hanging="360"/>
      </w:pPr>
      <w:rPr>
        <w:rFonts w:ascii="Symbol" w:hAnsi="Symbol" w:hint="default"/>
        <w:b w:val="0"/>
      </w:rPr>
    </w:lvl>
    <w:lvl w:ilvl="1">
      <w:start w:val="1"/>
      <w:numFmt w:val="decimal"/>
      <w:isLgl/>
      <w:lvlText w:val="%1.%2."/>
      <w:lvlJc w:val="left"/>
      <w:pPr>
        <w:ind w:left="0" w:hanging="360"/>
      </w:pPr>
      <w:rPr>
        <w:rFonts w:ascii="Times New Roman" w:hAnsi="Times New Roman" w:cs="Times New Roman" w:hint="default"/>
        <w:b w:val="0"/>
        <w:i w:val="0"/>
        <w:sz w:val="22"/>
        <w:szCs w:val="22"/>
      </w:rPr>
    </w:lvl>
    <w:lvl w:ilvl="2">
      <w:start w:val="1"/>
      <w:numFmt w:val="decimal"/>
      <w:isLgl/>
      <w:lvlText w:val="%1.%2.%3."/>
      <w:lvlJc w:val="left"/>
      <w:pPr>
        <w:ind w:left="360" w:hanging="720"/>
      </w:pPr>
      <w:rPr>
        <w:rFonts w:hint="default"/>
        <w:b w:val="0"/>
      </w:rPr>
    </w:lvl>
    <w:lvl w:ilvl="3">
      <w:start w:val="1"/>
      <w:numFmt w:val="decimal"/>
      <w:isLgl/>
      <w:lvlText w:val="%1.%2.%3.%4."/>
      <w:lvlJc w:val="left"/>
      <w:pPr>
        <w:ind w:left="360" w:hanging="720"/>
      </w:pPr>
      <w:rPr>
        <w:rFonts w:hint="default"/>
      </w:rPr>
    </w:lvl>
    <w:lvl w:ilvl="4">
      <w:start w:val="1"/>
      <w:numFmt w:val="decimal"/>
      <w:isLgl/>
      <w:lvlText w:val="%1.%2.%3.%4.%5."/>
      <w:lvlJc w:val="left"/>
      <w:pPr>
        <w:ind w:left="720" w:hanging="1080"/>
      </w:pPr>
      <w:rPr>
        <w:rFonts w:hint="default"/>
      </w:rPr>
    </w:lvl>
    <w:lvl w:ilvl="5">
      <w:start w:val="1"/>
      <w:numFmt w:val="decimal"/>
      <w:isLgl/>
      <w:lvlText w:val="%1.%2.%3.%4.%5.%6."/>
      <w:lvlJc w:val="left"/>
      <w:pPr>
        <w:ind w:left="720" w:hanging="1080"/>
      </w:pPr>
      <w:rPr>
        <w:rFonts w:hint="default"/>
      </w:rPr>
    </w:lvl>
    <w:lvl w:ilvl="6">
      <w:start w:val="1"/>
      <w:numFmt w:val="decimal"/>
      <w:isLgl/>
      <w:lvlText w:val="%1.%2.%3.%4.%5.%6.%7."/>
      <w:lvlJc w:val="left"/>
      <w:pPr>
        <w:ind w:left="1080" w:hanging="1440"/>
      </w:pPr>
      <w:rPr>
        <w:rFonts w:hint="default"/>
      </w:rPr>
    </w:lvl>
    <w:lvl w:ilvl="7">
      <w:start w:val="1"/>
      <w:numFmt w:val="decimal"/>
      <w:isLgl/>
      <w:lvlText w:val="%1.%2.%3.%4.%5.%6.%7.%8."/>
      <w:lvlJc w:val="left"/>
      <w:pPr>
        <w:ind w:left="1080" w:hanging="1440"/>
      </w:pPr>
      <w:rPr>
        <w:rFonts w:hint="default"/>
      </w:rPr>
    </w:lvl>
    <w:lvl w:ilvl="8">
      <w:start w:val="1"/>
      <w:numFmt w:val="decimal"/>
      <w:isLgl/>
      <w:lvlText w:val="%1.%2.%3.%4.%5.%6.%7.%8.%9."/>
      <w:lvlJc w:val="left"/>
      <w:pPr>
        <w:ind w:left="1440" w:hanging="1800"/>
      </w:pPr>
      <w:rPr>
        <w:rFonts w:hint="default"/>
      </w:rPr>
    </w:lvl>
  </w:abstractNum>
  <w:abstractNum w:abstractNumId="85" w15:restartNumberingAfterBreak="0">
    <w:nsid w:val="6AA22666"/>
    <w:multiLevelType w:val="multilevel"/>
    <w:tmpl w:val="B5620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B45078C"/>
    <w:multiLevelType w:val="multilevel"/>
    <w:tmpl w:val="81D8D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E0A41A3"/>
    <w:multiLevelType w:val="hybridMultilevel"/>
    <w:tmpl w:val="AECC45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E6E4DF8"/>
    <w:multiLevelType w:val="multilevel"/>
    <w:tmpl w:val="EA265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40C50A7"/>
    <w:multiLevelType w:val="multilevel"/>
    <w:tmpl w:val="DF741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4342F54"/>
    <w:multiLevelType w:val="hybridMultilevel"/>
    <w:tmpl w:val="4CA4A8A8"/>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5202D6C"/>
    <w:multiLevelType w:val="hybridMultilevel"/>
    <w:tmpl w:val="89B8E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75267369"/>
    <w:multiLevelType w:val="multilevel"/>
    <w:tmpl w:val="9A809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54F1EFB"/>
    <w:multiLevelType w:val="hybridMultilevel"/>
    <w:tmpl w:val="4CFE0F6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755939BF"/>
    <w:multiLevelType w:val="multilevel"/>
    <w:tmpl w:val="0D84BF24"/>
    <w:lvl w:ilvl="0">
      <w:start w:val="1"/>
      <w:numFmt w:val="lowerLetter"/>
      <w:lvlText w:val="%1)"/>
      <w:lvlJc w:val="left"/>
      <w:pPr>
        <w:ind w:left="36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71A7C93"/>
    <w:multiLevelType w:val="multilevel"/>
    <w:tmpl w:val="D4D6B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B856A91"/>
    <w:multiLevelType w:val="multilevel"/>
    <w:tmpl w:val="37B0B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D54548B"/>
    <w:multiLevelType w:val="hybridMultilevel"/>
    <w:tmpl w:val="63DE9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7F0E14A0"/>
    <w:multiLevelType w:val="hybridMultilevel"/>
    <w:tmpl w:val="E46E14A0"/>
    <w:lvl w:ilvl="0" w:tplc="99FAB8E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7F5817D6"/>
    <w:multiLevelType w:val="multilevel"/>
    <w:tmpl w:val="281AD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0"/>
  </w:num>
  <w:num w:numId="2">
    <w:abstractNumId w:val="32"/>
  </w:num>
  <w:num w:numId="3">
    <w:abstractNumId w:val="39"/>
  </w:num>
  <w:num w:numId="4">
    <w:abstractNumId w:val="82"/>
  </w:num>
  <w:num w:numId="5">
    <w:abstractNumId w:val="51"/>
  </w:num>
  <w:num w:numId="6">
    <w:abstractNumId w:val="77"/>
  </w:num>
  <w:num w:numId="7">
    <w:abstractNumId w:val="83"/>
  </w:num>
  <w:num w:numId="8">
    <w:abstractNumId w:val="8"/>
  </w:num>
  <w:num w:numId="9">
    <w:abstractNumId w:val="55"/>
  </w:num>
  <w:num w:numId="10">
    <w:abstractNumId w:val="59"/>
  </w:num>
  <w:num w:numId="11">
    <w:abstractNumId w:val="68"/>
  </w:num>
  <w:num w:numId="12">
    <w:abstractNumId w:val="24"/>
  </w:num>
  <w:num w:numId="13">
    <w:abstractNumId w:val="50"/>
  </w:num>
  <w:num w:numId="14">
    <w:abstractNumId w:val="21"/>
  </w:num>
  <w:num w:numId="15">
    <w:abstractNumId w:val="18"/>
  </w:num>
  <w:num w:numId="16">
    <w:abstractNumId w:val="54"/>
  </w:num>
  <w:num w:numId="17">
    <w:abstractNumId w:val="52"/>
  </w:num>
  <w:num w:numId="18">
    <w:abstractNumId w:val="20"/>
  </w:num>
  <w:num w:numId="19">
    <w:abstractNumId w:val="61"/>
  </w:num>
  <w:num w:numId="20">
    <w:abstractNumId w:val="60"/>
  </w:num>
  <w:num w:numId="21">
    <w:abstractNumId w:val="79"/>
  </w:num>
  <w:num w:numId="22">
    <w:abstractNumId w:val="15"/>
  </w:num>
  <w:num w:numId="23">
    <w:abstractNumId w:val="41"/>
  </w:num>
  <w:num w:numId="24">
    <w:abstractNumId w:val="44"/>
  </w:num>
  <w:num w:numId="25">
    <w:abstractNumId w:val="63"/>
  </w:num>
  <w:num w:numId="26">
    <w:abstractNumId w:val="74"/>
  </w:num>
  <w:num w:numId="27">
    <w:abstractNumId w:val="99"/>
  </w:num>
  <w:num w:numId="28">
    <w:abstractNumId w:val="42"/>
  </w:num>
  <w:num w:numId="29">
    <w:abstractNumId w:val="28"/>
  </w:num>
  <w:num w:numId="30">
    <w:abstractNumId w:val="72"/>
  </w:num>
  <w:num w:numId="31">
    <w:abstractNumId w:val="65"/>
  </w:num>
  <w:num w:numId="32">
    <w:abstractNumId w:val="17"/>
  </w:num>
  <w:num w:numId="33">
    <w:abstractNumId w:val="67"/>
  </w:num>
  <w:num w:numId="34">
    <w:abstractNumId w:val="58"/>
  </w:num>
  <w:num w:numId="35">
    <w:abstractNumId w:val="84"/>
  </w:num>
  <w:num w:numId="36">
    <w:abstractNumId w:val="57"/>
  </w:num>
  <w:num w:numId="37">
    <w:abstractNumId w:val="26"/>
  </w:num>
  <w:num w:numId="38">
    <w:abstractNumId w:val="66"/>
  </w:num>
  <w:num w:numId="39">
    <w:abstractNumId w:val="7"/>
  </w:num>
  <w:num w:numId="40">
    <w:abstractNumId w:val="38"/>
  </w:num>
  <w:num w:numId="41">
    <w:abstractNumId w:val="48"/>
  </w:num>
  <w:num w:numId="42">
    <w:abstractNumId w:val="56"/>
  </w:num>
  <w:num w:numId="43">
    <w:abstractNumId w:val="40"/>
  </w:num>
  <w:num w:numId="44">
    <w:abstractNumId w:val="81"/>
  </w:num>
  <w:num w:numId="45">
    <w:abstractNumId w:val="53"/>
  </w:num>
  <w:num w:numId="46">
    <w:abstractNumId w:val="92"/>
  </w:num>
  <w:num w:numId="47">
    <w:abstractNumId w:val="27"/>
  </w:num>
  <w:num w:numId="48">
    <w:abstractNumId w:val="16"/>
  </w:num>
  <w:num w:numId="49">
    <w:abstractNumId w:val="4"/>
  </w:num>
  <w:num w:numId="50">
    <w:abstractNumId w:val="29"/>
  </w:num>
  <w:num w:numId="51">
    <w:abstractNumId w:val="80"/>
  </w:num>
  <w:num w:numId="52">
    <w:abstractNumId w:val="0"/>
  </w:num>
  <w:num w:numId="53">
    <w:abstractNumId w:val="1"/>
  </w:num>
  <w:num w:numId="54">
    <w:abstractNumId w:val="85"/>
  </w:num>
  <w:num w:numId="55">
    <w:abstractNumId w:val="91"/>
  </w:num>
  <w:num w:numId="56">
    <w:abstractNumId w:val="78"/>
  </w:num>
  <w:num w:numId="57">
    <w:abstractNumId w:val="5"/>
  </w:num>
  <w:num w:numId="58">
    <w:abstractNumId w:val="6"/>
  </w:num>
  <w:num w:numId="59">
    <w:abstractNumId w:val="10"/>
  </w:num>
  <w:num w:numId="60">
    <w:abstractNumId w:val="43"/>
  </w:num>
  <w:num w:numId="61">
    <w:abstractNumId w:val="30"/>
  </w:num>
  <w:num w:numId="62">
    <w:abstractNumId w:val="90"/>
  </w:num>
  <w:num w:numId="63">
    <w:abstractNumId w:val="94"/>
  </w:num>
  <w:num w:numId="64">
    <w:abstractNumId w:val="87"/>
  </w:num>
  <w:num w:numId="65">
    <w:abstractNumId w:val="3"/>
  </w:num>
  <w:num w:numId="66">
    <w:abstractNumId w:val="69"/>
  </w:num>
  <w:num w:numId="67">
    <w:abstractNumId w:val="89"/>
  </w:num>
  <w:num w:numId="68">
    <w:abstractNumId w:val="96"/>
  </w:num>
  <w:num w:numId="69">
    <w:abstractNumId w:val="25"/>
  </w:num>
  <w:num w:numId="70">
    <w:abstractNumId w:val="2"/>
  </w:num>
  <w:num w:numId="71">
    <w:abstractNumId w:val="31"/>
  </w:num>
  <w:num w:numId="72">
    <w:abstractNumId w:val="73"/>
  </w:num>
  <w:num w:numId="73">
    <w:abstractNumId w:val="95"/>
  </w:num>
  <w:num w:numId="74">
    <w:abstractNumId w:val="86"/>
  </w:num>
  <w:num w:numId="75">
    <w:abstractNumId w:val="75"/>
  </w:num>
  <w:num w:numId="76">
    <w:abstractNumId w:val="47"/>
  </w:num>
  <w:num w:numId="77">
    <w:abstractNumId w:val="62"/>
  </w:num>
  <w:num w:numId="78">
    <w:abstractNumId w:val="88"/>
  </w:num>
  <w:num w:numId="79">
    <w:abstractNumId w:val="71"/>
  </w:num>
  <w:num w:numId="80">
    <w:abstractNumId w:val="19"/>
  </w:num>
  <w:num w:numId="81">
    <w:abstractNumId w:val="98"/>
  </w:num>
  <w:num w:numId="82">
    <w:abstractNumId w:val="13"/>
  </w:num>
  <w:num w:numId="83">
    <w:abstractNumId w:val="97"/>
  </w:num>
  <w:num w:numId="84">
    <w:abstractNumId w:val="33"/>
  </w:num>
  <w:num w:numId="85">
    <w:abstractNumId w:val="76"/>
  </w:num>
  <w:num w:numId="86">
    <w:abstractNumId w:val="14"/>
  </w:num>
  <w:num w:numId="87">
    <w:abstractNumId w:val="36"/>
  </w:num>
  <w:num w:numId="88">
    <w:abstractNumId w:val="49"/>
  </w:num>
  <w:num w:numId="89">
    <w:abstractNumId w:val="23"/>
  </w:num>
  <w:num w:numId="90">
    <w:abstractNumId w:val="35"/>
  </w:num>
  <w:num w:numId="91">
    <w:abstractNumId w:val="9"/>
  </w:num>
  <w:num w:numId="92">
    <w:abstractNumId w:val="37"/>
  </w:num>
  <w:num w:numId="93">
    <w:abstractNumId w:val="11"/>
  </w:num>
  <w:num w:numId="94">
    <w:abstractNumId w:val="46"/>
  </w:num>
  <w:num w:numId="95">
    <w:abstractNumId w:val="93"/>
  </w:num>
  <w:num w:numId="96">
    <w:abstractNumId w:val="34"/>
  </w:num>
  <w:num w:numId="97">
    <w:abstractNumId w:val="45"/>
  </w:num>
  <w:num w:numId="98">
    <w:abstractNumId w:val="64"/>
  </w:num>
  <w:num w:numId="99">
    <w:abstractNumId w:val="12"/>
  </w:num>
  <w:num w:numId="100">
    <w:abstractNumId w:val="22"/>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428"/>
    <w:rsid w:val="00004091"/>
    <w:rsid w:val="00026F2F"/>
    <w:rsid w:val="000502CA"/>
    <w:rsid w:val="0005611A"/>
    <w:rsid w:val="000645C1"/>
    <w:rsid w:val="00065C0D"/>
    <w:rsid w:val="00070468"/>
    <w:rsid w:val="000752B4"/>
    <w:rsid w:val="00097B83"/>
    <w:rsid w:val="000A7036"/>
    <w:rsid w:val="000B56D4"/>
    <w:rsid w:val="000D347A"/>
    <w:rsid w:val="000E7E1B"/>
    <w:rsid w:val="000F5B33"/>
    <w:rsid w:val="00105AA4"/>
    <w:rsid w:val="00110802"/>
    <w:rsid w:val="00110A55"/>
    <w:rsid w:val="0012163E"/>
    <w:rsid w:val="00122A87"/>
    <w:rsid w:val="00141C2F"/>
    <w:rsid w:val="00145F3D"/>
    <w:rsid w:val="001540A0"/>
    <w:rsid w:val="00155980"/>
    <w:rsid w:val="00155D9C"/>
    <w:rsid w:val="00167A1B"/>
    <w:rsid w:val="00177C20"/>
    <w:rsid w:val="0018096D"/>
    <w:rsid w:val="001824B5"/>
    <w:rsid w:val="00190A4A"/>
    <w:rsid w:val="001930BF"/>
    <w:rsid w:val="001A468E"/>
    <w:rsid w:val="001B2565"/>
    <w:rsid w:val="001B5C37"/>
    <w:rsid w:val="001D604B"/>
    <w:rsid w:val="001F6AE7"/>
    <w:rsid w:val="00200434"/>
    <w:rsid w:val="00205C15"/>
    <w:rsid w:val="00216583"/>
    <w:rsid w:val="0022669C"/>
    <w:rsid w:val="00226A46"/>
    <w:rsid w:val="00232528"/>
    <w:rsid w:val="00234BF9"/>
    <w:rsid w:val="00236A0D"/>
    <w:rsid w:val="0023724A"/>
    <w:rsid w:val="002511EA"/>
    <w:rsid w:val="00253472"/>
    <w:rsid w:val="002542A0"/>
    <w:rsid w:val="002627B4"/>
    <w:rsid w:val="0026444F"/>
    <w:rsid w:val="00270ADC"/>
    <w:rsid w:val="00281C2C"/>
    <w:rsid w:val="00283AE0"/>
    <w:rsid w:val="002943FE"/>
    <w:rsid w:val="002B01FE"/>
    <w:rsid w:val="002B0919"/>
    <w:rsid w:val="002B3983"/>
    <w:rsid w:val="002D31C4"/>
    <w:rsid w:val="002D3B74"/>
    <w:rsid w:val="002D7428"/>
    <w:rsid w:val="002E5075"/>
    <w:rsid w:val="002F699C"/>
    <w:rsid w:val="002F6D39"/>
    <w:rsid w:val="00327976"/>
    <w:rsid w:val="00341B90"/>
    <w:rsid w:val="00350417"/>
    <w:rsid w:val="00355D2A"/>
    <w:rsid w:val="003869FF"/>
    <w:rsid w:val="003A09C8"/>
    <w:rsid w:val="003A2CCE"/>
    <w:rsid w:val="003C1457"/>
    <w:rsid w:val="003D31BF"/>
    <w:rsid w:val="003E23C3"/>
    <w:rsid w:val="003E2791"/>
    <w:rsid w:val="003E444B"/>
    <w:rsid w:val="003E628D"/>
    <w:rsid w:val="003E6531"/>
    <w:rsid w:val="003F1912"/>
    <w:rsid w:val="003F5A42"/>
    <w:rsid w:val="00400FE0"/>
    <w:rsid w:val="00436938"/>
    <w:rsid w:val="00440FC3"/>
    <w:rsid w:val="004509A0"/>
    <w:rsid w:val="00455953"/>
    <w:rsid w:val="004567AD"/>
    <w:rsid w:val="004602AA"/>
    <w:rsid w:val="00462C49"/>
    <w:rsid w:val="004647AA"/>
    <w:rsid w:val="00465594"/>
    <w:rsid w:val="00467C47"/>
    <w:rsid w:val="00471C4D"/>
    <w:rsid w:val="00473368"/>
    <w:rsid w:val="004779A3"/>
    <w:rsid w:val="004803B3"/>
    <w:rsid w:val="00485B03"/>
    <w:rsid w:val="00490D2B"/>
    <w:rsid w:val="00491D41"/>
    <w:rsid w:val="004A24CD"/>
    <w:rsid w:val="004C0C45"/>
    <w:rsid w:val="004C304A"/>
    <w:rsid w:val="004E12EF"/>
    <w:rsid w:val="004F540E"/>
    <w:rsid w:val="00501C7B"/>
    <w:rsid w:val="005048AE"/>
    <w:rsid w:val="00506356"/>
    <w:rsid w:val="00514542"/>
    <w:rsid w:val="00517823"/>
    <w:rsid w:val="00534B7F"/>
    <w:rsid w:val="0054277D"/>
    <w:rsid w:val="00572DCE"/>
    <w:rsid w:val="005737D0"/>
    <w:rsid w:val="005827C7"/>
    <w:rsid w:val="00585B4F"/>
    <w:rsid w:val="005B214B"/>
    <w:rsid w:val="005E6436"/>
    <w:rsid w:val="00605050"/>
    <w:rsid w:val="00616C3C"/>
    <w:rsid w:val="0062383B"/>
    <w:rsid w:val="006260D1"/>
    <w:rsid w:val="00650EDC"/>
    <w:rsid w:val="006529D8"/>
    <w:rsid w:val="00653211"/>
    <w:rsid w:val="00653C70"/>
    <w:rsid w:val="00663995"/>
    <w:rsid w:val="00664D62"/>
    <w:rsid w:val="0067098A"/>
    <w:rsid w:val="00670A60"/>
    <w:rsid w:val="0067475B"/>
    <w:rsid w:val="00676475"/>
    <w:rsid w:val="00677924"/>
    <w:rsid w:val="00677FD9"/>
    <w:rsid w:val="006875BA"/>
    <w:rsid w:val="0069401B"/>
    <w:rsid w:val="006D5253"/>
    <w:rsid w:val="006E29CE"/>
    <w:rsid w:val="00701F92"/>
    <w:rsid w:val="007117D8"/>
    <w:rsid w:val="00712B4B"/>
    <w:rsid w:val="00714659"/>
    <w:rsid w:val="007154C8"/>
    <w:rsid w:val="00725C03"/>
    <w:rsid w:val="00733372"/>
    <w:rsid w:val="0073484A"/>
    <w:rsid w:val="007626DC"/>
    <w:rsid w:val="0076544C"/>
    <w:rsid w:val="00767893"/>
    <w:rsid w:val="007757BE"/>
    <w:rsid w:val="00776932"/>
    <w:rsid w:val="0078100D"/>
    <w:rsid w:val="00781306"/>
    <w:rsid w:val="0078567B"/>
    <w:rsid w:val="00796485"/>
    <w:rsid w:val="007B5C58"/>
    <w:rsid w:val="007B7A72"/>
    <w:rsid w:val="007C30E1"/>
    <w:rsid w:val="007D1D15"/>
    <w:rsid w:val="007D46E9"/>
    <w:rsid w:val="007E3A51"/>
    <w:rsid w:val="007F7BC6"/>
    <w:rsid w:val="008009CD"/>
    <w:rsid w:val="00803D0C"/>
    <w:rsid w:val="008145DC"/>
    <w:rsid w:val="0081583B"/>
    <w:rsid w:val="008265AF"/>
    <w:rsid w:val="00833384"/>
    <w:rsid w:val="00833CD8"/>
    <w:rsid w:val="008553A2"/>
    <w:rsid w:val="0087544F"/>
    <w:rsid w:val="00880E7D"/>
    <w:rsid w:val="008915C9"/>
    <w:rsid w:val="008C2DF1"/>
    <w:rsid w:val="008C44DB"/>
    <w:rsid w:val="008D3CC3"/>
    <w:rsid w:val="008E3832"/>
    <w:rsid w:val="009005C4"/>
    <w:rsid w:val="009064C7"/>
    <w:rsid w:val="00910220"/>
    <w:rsid w:val="00912B4C"/>
    <w:rsid w:val="00914CA8"/>
    <w:rsid w:val="00916865"/>
    <w:rsid w:val="0092628D"/>
    <w:rsid w:val="00936B65"/>
    <w:rsid w:val="0093789B"/>
    <w:rsid w:val="00942E62"/>
    <w:rsid w:val="00950AE6"/>
    <w:rsid w:val="00961122"/>
    <w:rsid w:val="00963FE5"/>
    <w:rsid w:val="00966479"/>
    <w:rsid w:val="009821C0"/>
    <w:rsid w:val="00984258"/>
    <w:rsid w:val="009919A0"/>
    <w:rsid w:val="009A058A"/>
    <w:rsid w:val="009A15E9"/>
    <w:rsid w:val="009B50CE"/>
    <w:rsid w:val="009B712B"/>
    <w:rsid w:val="009B7538"/>
    <w:rsid w:val="009C1CCC"/>
    <w:rsid w:val="009F3EB2"/>
    <w:rsid w:val="009F584C"/>
    <w:rsid w:val="00A06465"/>
    <w:rsid w:val="00A11EEE"/>
    <w:rsid w:val="00A17BD1"/>
    <w:rsid w:val="00A21D33"/>
    <w:rsid w:val="00A23FA3"/>
    <w:rsid w:val="00A47B15"/>
    <w:rsid w:val="00A51E51"/>
    <w:rsid w:val="00A52BDD"/>
    <w:rsid w:val="00A55D62"/>
    <w:rsid w:val="00A62DF2"/>
    <w:rsid w:val="00A650BC"/>
    <w:rsid w:val="00A66C2F"/>
    <w:rsid w:val="00A8008C"/>
    <w:rsid w:val="00A83F47"/>
    <w:rsid w:val="00AA0091"/>
    <w:rsid w:val="00AA2B84"/>
    <w:rsid w:val="00AA35D3"/>
    <w:rsid w:val="00AA3D06"/>
    <w:rsid w:val="00AB1FED"/>
    <w:rsid w:val="00AC0777"/>
    <w:rsid w:val="00AC5D78"/>
    <w:rsid w:val="00AE74D7"/>
    <w:rsid w:val="00AF6A96"/>
    <w:rsid w:val="00B0666A"/>
    <w:rsid w:val="00B30E95"/>
    <w:rsid w:val="00B335A4"/>
    <w:rsid w:val="00B33648"/>
    <w:rsid w:val="00B358F8"/>
    <w:rsid w:val="00B416F4"/>
    <w:rsid w:val="00B44D7F"/>
    <w:rsid w:val="00B473B8"/>
    <w:rsid w:val="00B61F52"/>
    <w:rsid w:val="00B72949"/>
    <w:rsid w:val="00B7741B"/>
    <w:rsid w:val="00B775D0"/>
    <w:rsid w:val="00B80AEE"/>
    <w:rsid w:val="00B84426"/>
    <w:rsid w:val="00B92B0A"/>
    <w:rsid w:val="00B92DC6"/>
    <w:rsid w:val="00B9776A"/>
    <w:rsid w:val="00BA1FFB"/>
    <w:rsid w:val="00BA474C"/>
    <w:rsid w:val="00BB03C7"/>
    <w:rsid w:val="00BB65E9"/>
    <w:rsid w:val="00BC3149"/>
    <w:rsid w:val="00BC35D9"/>
    <w:rsid w:val="00BC4EFA"/>
    <w:rsid w:val="00BC6EAB"/>
    <w:rsid w:val="00BE07BF"/>
    <w:rsid w:val="00BE2AA9"/>
    <w:rsid w:val="00BE4726"/>
    <w:rsid w:val="00BE63AF"/>
    <w:rsid w:val="00BE7461"/>
    <w:rsid w:val="00BF02D9"/>
    <w:rsid w:val="00C01CF4"/>
    <w:rsid w:val="00C076E1"/>
    <w:rsid w:val="00C215E8"/>
    <w:rsid w:val="00C27848"/>
    <w:rsid w:val="00C3034A"/>
    <w:rsid w:val="00C30423"/>
    <w:rsid w:val="00C32690"/>
    <w:rsid w:val="00C346D1"/>
    <w:rsid w:val="00C407C5"/>
    <w:rsid w:val="00C624A2"/>
    <w:rsid w:val="00C706AE"/>
    <w:rsid w:val="00C72820"/>
    <w:rsid w:val="00CB2CC8"/>
    <w:rsid w:val="00CC57BB"/>
    <w:rsid w:val="00CE2701"/>
    <w:rsid w:val="00D00ADD"/>
    <w:rsid w:val="00D0749B"/>
    <w:rsid w:val="00D27270"/>
    <w:rsid w:val="00D37AEE"/>
    <w:rsid w:val="00D44499"/>
    <w:rsid w:val="00D50920"/>
    <w:rsid w:val="00D51750"/>
    <w:rsid w:val="00D55AC2"/>
    <w:rsid w:val="00D653F4"/>
    <w:rsid w:val="00D90715"/>
    <w:rsid w:val="00D97419"/>
    <w:rsid w:val="00DA7B5E"/>
    <w:rsid w:val="00DC5259"/>
    <w:rsid w:val="00DD0C18"/>
    <w:rsid w:val="00DE0CBF"/>
    <w:rsid w:val="00DE79CF"/>
    <w:rsid w:val="00DF4439"/>
    <w:rsid w:val="00E0082F"/>
    <w:rsid w:val="00E22955"/>
    <w:rsid w:val="00E339CB"/>
    <w:rsid w:val="00E41563"/>
    <w:rsid w:val="00E53D9D"/>
    <w:rsid w:val="00E56D5E"/>
    <w:rsid w:val="00E6589E"/>
    <w:rsid w:val="00E6710C"/>
    <w:rsid w:val="00E938F4"/>
    <w:rsid w:val="00EA1F55"/>
    <w:rsid w:val="00EC229C"/>
    <w:rsid w:val="00EC307E"/>
    <w:rsid w:val="00EC5A62"/>
    <w:rsid w:val="00EC5EE4"/>
    <w:rsid w:val="00ED5C9F"/>
    <w:rsid w:val="00EE63FD"/>
    <w:rsid w:val="00EF27D2"/>
    <w:rsid w:val="00EF73C2"/>
    <w:rsid w:val="00F00045"/>
    <w:rsid w:val="00F03370"/>
    <w:rsid w:val="00F20F82"/>
    <w:rsid w:val="00F220D8"/>
    <w:rsid w:val="00F23BD5"/>
    <w:rsid w:val="00F26724"/>
    <w:rsid w:val="00F33E02"/>
    <w:rsid w:val="00F371C5"/>
    <w:rsid w:val="00F41079"/>
    <w:rsid w:val="00F47B8E"/>
    <w:rsid w:val="00F51FBE"/>
    <w:rsid w:val="00F6781D"/>
    <w:rsid w:val="00F71C2A"/>
    <w:rsid w:val="00F747BB"/>
    <w:rsid w:val="00F7482C"/>
    <w:rsid w:val="00F82D0C"/>
    <w:rsid w:val="00F8424F"/>
    <w:rsid w:val="00F85684"/>
    <w:rsid w:val="00F86782"/>
    <w:rsid w:val="00F956CC"/>
    <w:rsid w:val="00FB0501"/>
    <w:rsid w:val="00FB1608"/>
    <w:rsid w:val="00FB27DB"/>
    <w:rsid w:val="00FD29AA"/>
    <w:rsid w:val="00FD7E5A"/>
    <w:rsid w:val="00FF19B3"/>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10AC5"/>
  <w15:chartTrackingRefBased/>
  <w15:docId w15:val="{8F945130-3542-4AA1-93D7-3FC2E910E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2797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2797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797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EF73C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38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383B"/>
  </w:style>
  <w:style w:type="paragraph" w:styleId="Footer">
    <w:name w:val="footer"/>
    <w:basedOn w:val="Normal"/>
    <w:link w:val="FooterChar"/>
    <w:uiPriority w:val="99"/>
    <w:unhideWhenUsed/>
    <w:rsid w:val="006238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383B"/>
  </w:style>
  <w:style w:type="paragraph" w:styleId="ListParagraph">
    <w:name w:val="List Paragraph"/>
    <w:aliases w:val="references,List Paragraph1,List Paragraph11,LIST OF TABLES.,Recommendation,Bullet text,Dot pt,F5 List Paragraph,No Spacing1,List Paragraph Char Char Char,Indicator Text,Numbered Para 1,References,MAIN CONTENT,Colorful List - Accent 11,3"/>
    <w:basedOn w:val="Normal"/>
    <w:link w:val="ListParagraphChar"/>
    <w:uiPriority w:val="34"/>
    <w:qFormat/>
    <w:rsid w:val="00FD7E5A"/>
    <w:pPr>
      <w:ind w:left="720"/>
      <w:contextualSpacing/>
    </w:pPr>
  </w:style>
  <w:style w:type="character" w:customStyle="1" w:styleId="ListParagraphChar">
    <w:name w:val="List Paragraph Char"/>
    <w:aliases w:val="references Char,List Paragraph1 Char,List Paragraph11 Char,LIST OF TABLES. Char,Recommendation Char,Bullet text Char,Dot pt Char,F5 List Paragraph Char,No Spacing1 Char,List Paragraph Char Char Char Char,Indicator Text Char,3 Char"/>
    <w:link w:val="ListParagraph"/>
    <w:uiPriority w:val="34"/>
    <w:qFormat/>
    <w:locked/>
    <w:rsid w:val="00CB2CC8"/>
  </w:style>
  <w:style w:type="character" w:customStyle="1" w:styleId="Heading1Char">
    <w:name w:val="Heading 1 Char"/>
    <w:basedOn w:val="DefaultParagraphFont"/>
    <w:link w:val="Heading1"/>
    <w:uiPriority w:val="9"/>
    <w:rsid w:val="00327976"/>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327976"/>
    <w:pPr>
      <w:outlineLvl w:val="9"/>
    </w:pPr>
    <w:rPr>
      <w:lang w:val="en-US"/>
    </w:rPr>
  </w:style>
  <w:style w:type="paragraph" w:styleId="TOC1">
    <w:name w:val="toc 1"/>
    <w:basedOn w:val="Normal"/>
    <w:next w:val="Normal"/>
    <w:autoRedefine/>
    <w:uiPriority w:val="39"/>
    <w:unhideWhenUsed/>
    <w:rsid w:val="00327976"/>
    <w:pPr>
      <w:spacing w:after="100"/>
    </w:pPr>
  </w:style>
  <w:style w:type="character" w:styleId="Hyperlink">
    <w:name w:val="Hyperlink"/>
    <w:basedOn w:val="DefaultParagraphFont"/>
    <w:uiPriority w:val="99"/>
    <w:unhideWhenUsed/>
    <w:rsid w:val="00327976"/>
    <w:rPr>
      <w:color w:val="0563C1" w:themeColor="hyperlink"/>
      <w:u w:val="single"/>
    </w:rPr>
  </w:style>
  <w:style w:type="character" w:customStyle="1" w:styleId="Heading2Char">
    <w:name w:val="Heading 2 Char"/>
    <w:basedOn w:val="DefaultParagraphFont"/>
    <w:link w:val="Heading2"/>
    <w:uiPriority w:val="9"/>
    <w:rsid w:val="00327976"/>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327976"/>
    <w:pPr>
      <w:spacing w:after="100"/>
      <w:ind w:left="220"/>
    </w:pPr>
  </w:style>
  <w:style w:type="character" w:customStyle="1" w:styleId="Heading3Char">
    <w:name w:val="Heading 3 Char"/>
    <w:basedOn w:val="DefaultParagraphFont"/>
    <w:link w:val="Heading3"/>
    <w:uiPriority w:val="9"/>
    <w:rsid w:val="00327976"/>
    <w:rPr>
      <w:rFonts w:asciiTheme="majorHAnsi" w:eastAsiaTheme="majorEastAsia" w:hAnsiTheme="majorHAnsi" w:cstheme="majorBidi"/>
      <w:color w:val="1F3763" w:themeColor="accent1" w:themeShade="7F"/>
      <w:sz w:val="24"/>
      <w:szCs w:val="24"/>
    </w:rPr>
  </w:style>
  <w:style w:type="paragraph" w:styleId="TOC3">
    <w:name w:val="toc 3"/>
    <w:basedOn w:val="Normal"/>
    <w:next w:val="Normal"/>
    <w:autoRedefine/>
    <w:uiPriority w:val="39"/>
    <w:unhideWhenUsed/>
    <w:rsid w:val="00327976"/>
    <w:pPr>
      <w:spacing w:after="100"/>
      <w:ind w:left="440"/>
    </w:pPr>
  </w:style>
  <w:style w:type="paragraph" w:styleId="Caption">
    <w:name w:val="caption"/>
    <w:basedOn w:val="Normal"/>
    <w:next w:val="Normal"/>
    <w:uiPriority w:val="35"/>
    <w:unhideWhenUsed/>
    <w:qFormat/>
    <w:rsid w:val="009F584C"/>
    <w:pPr>
      <w:spacing w:after="200" w:line="240" w:lineRule="auto"/>
    </w:pPr>
    <w:rPr>
      <w:rFonts w:ascii="Times New Roman" w:hAnsi="Times New Roman"/>
      <w:i/>
      <w:iCs/>
      <w:color w:val="44546A" w:themeColor="text2"/>
      <w:sz w:val="24"/>
      <w:szCs w:val="18"/>
    </w:rPr>
  </w:style>
  <w:style w:type="paragraph" w:styleId="TableofFigures">
    <w:name w:val="table of figures"/>
    <w:basedOn w:val="Normal"/>
    <w:next w:val="Normal"/>
    <w:uiPriority w:val="99"/>
    <w:unhideWhenUsed/>
    <w:rsid w:val="001F6AE7"/>
    <w:pPr>
      <w:spacing w:after="0"/>
    </w:pPr>
  </w:style>
  <w:style w:type="character" w:customStyle="1" w:styleId="Heading4Char">
    <w:name w:val="Heading 4 Char"/>
    <w:basedOn w:val="DefaultParagraphFont"/>
    <w:link w:val="Heading4"/>
    <w:uiPriority w:val="9"/>
    <w:semiHidden/>
    <w:rsid w:val="00EF73C2"/>
    <w:rPr>
      <w:rFonts w:asciiTheme="majorHAnsi" w:eastAsiaTheme="majorEastAsia" w:hAnsiTheme="majorHAnsi" w:cstheme="majorBidi"/>
      <w:i/>
      <w:iCs/>
      <w:color w:val="2F5496" w:themeColor="accent1" w:themeShade="BF"/>
    </w:rPr>
  </w:style>
  <w:style w:type="paragraph" w:styleId="NormalWeb">
    <w:name w:val="Normal (Web)"/>
    <w:basedOn w:val="Normal"/>
    <w:uiPriority w:val="99"/>
    <w:unhideWhenUsed/>
    <w:rsid w:val="00167A1B"/>
    <w:pPr>
      <w:spacing w:before="100" w:beforeAutospacing="1" w:after="100" w:afterAutospacing="1" w:line="240" w:lineRule="auto"/>
    </w:pPr>
    <w:rPr>
      <w:rFonts w:ascii="Times New Roman" w:eastAsia="Times New Roman" w:hAnsi="Times New Roman" w:cs="Times New Roman"/>
      <w:sz w:val="24"/>
      <w:szCs w:val="24"/>
      <w:lang w:eastAsia="en-KE"/>
    </w:rPr>
  </w:style>
  <w:style w:type="paragraph" w:styleId="BodyText">
    <w:name w:val="Body Text"/>
    <w:basedOn w:val="Normal"/>
    <w:link w:val="BodyTextChar"/>
    <w:uiPriority w:val="99"/>
    <w:unhideWhenUsed/>
    <w:rsid w:val="00663995"/>
    <w:pPr>
      <w:widowControl w:val="0"/>
      <w:autoSpaceDE w:val="0"/>
      <w:autoSpaceDN w:val="0"/>
      <w:spacing w:after="0" w:line="240" w:lineRule="auto"/>
    </w:pPr>
    <w:rPr>
      <w:rFonts w:ascii="Footlight MT Light" w:eastAsia="Times New Roman" w:hAnsi="Footlight MT Light" w:cs="Times New Roman"/>
      <w:lang w:val="en-GB" w:eastAsia="en-GB"/>
    </w:rPr>
  </w:style>
  <w:style w:type="character" w:customStyle="1" w:styleId="BodyTextChar">
    <w:name w:val="Body Text Char"/>
    <w:basedOn w:val="DefaultParagraphFont"/>
    <w:link w:val="BodyText"/>
    <w:uiPriority w:val="99"/>
    <w:rsid w:val="00663995"/>
    <w:rPr>
      <w:rFonts w:ascii="Footlight MT Light" w:eastAsia="Times New Roman" w:hAnsi="Footlight MT Light" w:cs="Times New Roman"/>
      <w:lang w:val="en-GB" w:eastAsia="en-GB"/>
    </w:rPr>
  </w:style>
  <w:style w:type="paragraph" w:styleId="NoSpacing">
    <w:name w:val="No Spacing"/>
    <w:uiPriority w:val="1"/>
    <w:qFormat/>
    <w:rsid w:val="00232528"/>
    <w:pPr>
      <w:spacing w:after="0" w:line="240" w:lineRule="auto"/>
    </w:pPr>
    <w:rPr>
      <w:rFonts w:eastAsiaTheme="minorEastAsia"/>
      <w:lang w:val="en-US"/>
    </w:rPr>
  </w:style>
  <w:style w:type="character" w:styleId="Strong">
    <w:name w:val="Strong"/>
    <w:basedOn w:val="DefaultParagraphFont"/>
    <w:uiPriority w:val="22"/>
    <w:qFormat/>
    <w:rsid w:val="00232528"/>
    <w:rPr>
      <w:b/>
      <w:bCs/>
    </w:rPr>
  </w:style>
  <w:style w:type="paragraph" w:styleId="BodyText3">
    <w:name w:val="Body Text 3"/>
    <w:basedOn w:val="Normal"/>
    <w:link w:val="BodyText3Char"/>
    <w:uiPriority w:val="99"/>
    <w:unhideWhenUsed/>
    <w:rsid w:val="00F7482C"/>
    <w:pPr>
      <w:spacing w:after="120" w:line="276" w:lineRule="auto"/>
    </w:pPr>
    <w:rPr>
      <w:rFonts w:eastAsiaTheme="minorEastAsia"/>
      <w:sz w:val="16"/>
      <w:szCs w:val="16"/>
      <w:lang w:val="en-US"/>
    </w:rPr>
  </w:style>
  <w:style w:type="character" w:customStyle="1" w:styleId="BodyText3Char">
    <w:name w:val="Body Text 3 Char"/>
    <w:basedOn w:val="DefaultParagraphFont"/>
    <w:link w:val="BodyText3"/>
    <w:uiPriority w:val="99"/>
    <w:rsid w:val="00F7482C"/>
    <w:rPr>
      <w:rFonts w:eastAsiaTheme="minorEastAsia"/>
      <w:sz w:val="16"/>
      <w:szCs w:val="16"/>
      <w:lang w:val="en-US"/>
    </w:rPr>
  </w:style>
  <w:style w:type="table" w:styleId="GridTable1Light-Accent1">
    <w:name w:val="Grid Table 1 Light Accent 1"/>
    <w:basedOn w:val="TableNormal"/>
    <w:uiPriority w:val="46"/>
    <w:rsid w:val="008C44DB"/>
    <w:pPr>
      <w:spacing w:after="0" w:line="240" w:lineRule="auto"/>
    </w:pPr>
    <w:rPr>
      <w:rFonts w:eastAsiaTheme="minorEastAsia"/>
      <w:lang w:val="en-US"/>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List3">
    <w:name w:val="List 3"/>
    <w:basedOn w:val="Normal"/>
    <w:uiPriority w:val="99"/>
    <w:unhideWhenUsed/>
    <w:rsid w:val="001824B5"/>
    <w:pPr>
      <w:spacing w:after="200" w:line="276" w:lineRule="auto"/>
      <w:ind w:left="1080" w:hanging="360"/>
      <w:contextualSpacing/>
    </w:pPr>
    <w:rPr>
      <w:rFonts w:eastAsiaTheme="minorEastAsia"/>
      <w:lang w:val="en-US"/>
    </w:rPr>
  </w:style>
  <w:style w:type="paragraph" w:styleId="TOC4">
    <w:name w:val="toc 4"/>
    <w:basedOn w:val="Normal"/>
    <w:next w:val="Normal"/>
    <w:autoRedefine/>
    <w:uiPriority w:val="39"/>
    <w:unhideWhenUsed/>
    <w:rsid w:val="00B335A4"/>
    <w:pPr>
      <w:spacing w:after="100"/>
      <w:ind w:left="660"/>
    </w:pPr>
    <w:rPr>
      <w:rFonts w:eastAsiaTheme="minorEastAsia"/>
      <w:lang w:val="en-GB" w:eastAsia="en-GB"/>
    </w:rPr>
  </w:style>
  <w:style w:type="paragraph" w:styleId="TOC5">
    <w:name w:val="toc 5"/>
    <w:basedOn w:val="Normal"/>
    <w:next w:val="Normal"/>
    <w:autoRedefine/>
    <w:uiPriority w:val="39"/>
    <w:unhideWhenUsed/>
    <w:rsid w:val="00B335A4"/>
    <w:pPr>
      <w:spacing w:after="100"/>
      <w:ind w:left="880"/>
    </w:pPr>
    <w:rPr>
      <w:rFonts w:eastAsiaTheme="minorEastAsia"/>
      <w:lang w:val="en-GB" w:eastAsia="en-GB"/>
    </w:rPr>
  </w:style>
  <w:style w:type="paragraph" w:styleId="TOC6">
    <w:name w:val="toc 6"/>
    <w:basedOn w:val="Normal"/>
    <w:next w:val="Normal"/>
    <w:autoRedefine/>
    <w:uiPriority w:val="39"/>
    <w:unhideWhenUsed/>
    <w:rsid w:val="00B335A4"/>
    <w:pPr>
      <w:spacing w:after="100"/>
      <w:ind w:left="1100"/>
    </w:pPr>
    <w:rPr>
      <w:rFonts w:eastAsiaTheme="minorEastAsia"/>
      <w:lang w:val="en-GB" w:eastAsia="en-GB"/>
    </w:rPr>
  </w:style>
  <w:style w:type="paragraph" w:styleId="TOC7">
    <w:name w:val="toc 7"/>
    <w:basedOn w:val="Normal"/>
    <w:next w:val="Normal"/>
    <w:autoRedefine/>
    <w:uiPriority w:val="39"/>
    <w:unhideWhenUsed/>
    <w:rsid w:val="00B335A4"/>
    <w:pPr>
      <w:spacing w:after="100"/>
      <w:ind w:left="1320"/>
    </w:pPr>
    <w:rPr>
      <w:rFonts w:eastAsiaTheme="minorEastAsia"/>
      <w:lang w:val="en-GB" w:eastAsia="en-GB"/>
    </w:rPr>
  </w:style>
  <w:style w:type="paragraph" w:styleId="TOC8">
    <w:name w:val="toc 8"/>
    <w:basedOn w:val="Normal"/>
    <w:next w:val="Normal"/>
    <w:autoRedefine/>
    <w:uiPriority w:val="39"/>
    <w:unhideWhenUsed/>
    <w:rsid w:val="00B335A4"/>
    <w:pPr>
      <w:spacing w:after="100"/>
      <w:ind w:left="1540"/>
    </w:pPr>
    <w:rPr>
      <w:rFonts w:eastAsiaTheme="minorEastAsia"/>
      <w:lang w:val="en-GB" w:eastAsia="en-GB"/>
    </w:rPr>
  </w:style>
  <w:style w:type="paragraph" w:styleId="TOC9">
    <w:name w:val="toc 9"/>
    <w:basedOn w:val="Normal"/>
    <w:next w:val="Normal"/>
    <w:autoRedefine/>
    <w:uiPriority w:val="39"/>
    <w:unhideWhenUsed/>
    <w:rsid w:val="00B335A4"/>
    <w:pPr>
      <w:spacing w:after="100"/>
      <w:ind w:left="1760"/>
    </w:pPr>
    <w:rPr>
      <w:rFonts w:eastAsiaTheme="minorEastAsia"/>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01473">
      <w:bodyDiv w:val="1"/>
      <w:marLeft w:val="0"/>
      <w:marRight w:val="0"/>
      <w:marTop w:val="0"/>
      <w:marBottom w:val="0"/>
      <w:divBdr>
        <w:top w:val="none" w:sz="0" w:space="0" w:color="auto"/>
        <w:left w:val="none" w:sz="0" w:space="0" w:color="auto"/>
        <w:bottom w:val="none" w:sz="0" w:space="0" w:color="auto"/>
        <w:right w:val="none" w:sz="0" w:space="0" w:color="auto"/>
      </w:divBdr>
    </w:div>
    <w:div w:id="105466115">
      <w:bodyDiv w:val="1"/>
      <w:marLeft w:val="0"/>
      <w:marRight w:val="0"/>
      <w:marTop w:val="0"/>
      <w:marBottom w:val="0"/>
      <w:divBdr>
        <w:top w:val="none" w:sz="0" w:space="0" w:color="auto"/>
        <w:left w:val="none" w:sz="0" w:space="0" w:color="auto"/>
        <w:bottom w:val="none" w:sz="0" w:space="0" w:color="auto"/>
        <w:right w:val="none" w:sz="0" w:space="0" w:color="auto"/>
      </w:divBdr>
    </w:div>
    <w:div w:id="115225230">
      <w:bodyDiv w:val="1"/>
      <w:marLeft w:val="0"/>
      <w:marRight w:val="0"/>
      <w:marTop w:val="0"/>
      <w:marBottom w:val="0"/>
      <w:divBdr>
        <w:top w:val="none" w:sz="0" w:space="0" w:color="auto"/>
        <w:left w:val="none" w:sz="0" w:space="0" w:color="auto"/>
        <w:bottom w:val="none" w:sz="0" w:space="0" w:color="auto"/>
        <w:right w:val="none" w:sz="0" w:space="0" w:color="auto"/>
      </w:divBdr>
    </w:div>
    <w:div w:id="125702324">
      <w:bodyDiv w:val="1"/>
      <w:marLeft w:val="0"/>
      <w:marRight w:val="0"/>
      <w:marTop w:val="0"/>
      <w:marBottom w:val="0"/>
      <w:divBdr>
        <w:top w:val="none" w:sz="0" w:space="0" w:color="auto"/>
        <w:left w:val="none" w:sz="0" w:space="0" w:color="auto"/>
        <w:bottom w:val="none" w:sz="0" w:space="0" w:color="auto"/>
        <w:right w:val="none" w:sz="0" w:space="0" w:color="auto"/>
      </w:divBdr>
    </w:div>
    <w:div w:id="183203955">
      <w:bodyDiv w:val="1"/>
      <w:marLeft w:val="0"/>
      <w:marRight w:val="0"/>
      <w:marTop w:val="0"/>
      <w:marBottom w:val="0"/>
      <w:divBdr>
        <w:top w:val="none" w:sz="0" w:space="0" w:color="auto"/>
        <w:left w:val="none" w:sz="0" w:space="0" w:color="auto"/>
        <w:bottom w:val="none" w:sz="0" w:space="0" w:color="auto"/>
        <w:right w:val="none" w:sz="0" w:space="0" w:color="auto"/>
      </w:divBdr>
    </w:div>
    <w:div w:id="205797726">
      <w:bodyDiv w:val="1"/>
      <w:marLeft w:val="0"/>
      <w:marRight w:val="0"/>
      <w:marTop w:val="0"/>
      <w:marBottom w:val="0"/>
      <w:divBdr>
        <w:top w:val="none" w:sz="0" w:space="0" w:color="auto"/>
        <w:left w:val="none" w:sz="0" w:space="0" w:color="auto"/>
        <w:bottom w:val="none" w:sz="0" w:space="0" w:color="auto"/>
        <w:right w:val="none" w:sz="0" w:space="0" w:color="auto"/>
      </w:divBdr>
    </w:div>
    <w:div w:id="247661229">
      <w:bodyDiv w:val="1"/>
      <w:marLeft w:val="0"/>
      <w:marRight w:val="0"/>
      <w:marTop w:val="0"/>
      <w:marBottom w:val="0"/>
      <w:divBdr>
        <w:top w:val="none" w:sz="0" w:space="0" w:color="auto"/>
        <w:left w:val="none" w:sz="0" w:space="0" w:color="auto"/>
        <w:bottom w:val="none" w:sz="0" w:space="0" w:color="auto"/>
        <w:right w:val="none" w:sz="0" w:space="0" w:color="auto"/>
      </w:divBdr>
    </w:div>
    <w:div w:id="248657240">
      <w:bodyDiv w:val="1"/>
      <w:marLeft w:val="0"/>
      <w:marRight w:val="0"/>
      <w:marTop w:val="0"/>
      <w:marBottom w:val="0"/>
      <w:divBdr>
        <w:top w:val="none" w:sz="0" w:space="0" w:color="auto"/>
        <w:left w:val="none" w:sz="0" w:space="0" w:color="auto"/>
        <w:bottom w:val="none" w:sz="0" w:space="0" w:color="auto"/>
        <w:right w:val="none" w:sz="0" w:space="0" w:color="auto"/>
      </w:divBdr>
    </w:div>
    <w:div w:id="276063114">
      <w:bodyDiv w:val="1"/>
      <w:marLeft w:val="0"/>
      <w:marRight w:val="0"/>
      <w:marTop w:val="0"/>
      <w:marBottom w:val="0"/>
      <w:divBdr>
        <w:top w:val="none" w:sz="0" w:space="0" w:color="auto"/>
        <w:left w:val="none" w:sz="0" w:space="0" w:color="auto"/>
        <w:bottom w:val="none" w:sz="0" w:space="0" w:color="auto"/>
        <w:right w:val="none" w:sz="0" w:space="0" w:color="auto"/>
      </w:divBdr>
    </w:div>
    <w:div w:id="284234785">
      <w:bodyDiv w:val="1"/>
      <w:marLeft w:val="0"/>
      <w:marRight w:val="0"/>
      <w:marTop w:val="0"/>
      <w:marBottom w:val="0"/>
      <w:divBdr>
        <w:top w:val="none" w:sz="0" w:space="0" w:color="auto"/>
        <w:left w:val="none" w:sz="0" w:space="0" w:color="auto"/>
        <w:bottom w:val="none" w:sz="0" w:space="0" w:color="auto"/>
        <w:right w:val="none" w:sz="0" w:space="0" w:color="auto"/>
      </w:divBdr>
    </w:div>
    <w:div w:id="303974577">
      <w:bodyDiv w:val="1"/>
      <w:marLeft w:val="0"/>
      <w:marRight w:val="0"/>
      <w:marTop w:val="0"/>
      <w:marBottom w:val="0"/>
      <w:divBdr>
        <w:top w:val="none" w:sz="0" w:space="0" w:color="auto"/>
        <w:left w:val="none" w:sz="0" w:space="0" w:color="auto"/>
        <w:bottom w:val="none" w:sz="0" w:space="0" w:color="auto"/>
        <w:right w:val="none" w:sz="0" w:space="0" w:color="auto"/>
      </w:divBdr>
    </w:div>
    <w:div w:id="371656122">
      <w:bodyDiv w:val="1"/>
      <w:marLeft w:val="0"/>
      <w:marRight w:val="0"/>
      <w:marTop w:val="0"/>
      <w:marBottom w:val="0"/>
      <w:divBdr>
        <w:top w:val="none" w:sz="0" w:space="0" w:color="auto"/>
        <w:left w:val="none" w:sz="0" w:space="0" w:color="auto"/>
        <w:bottom w:val="none" w:sz="0" w:space="0" w:color="auto"/>
        <w:right w:val="none" w:sz="0" w:space="0" w:color="auto"/>
      </w:divBdr>
    </w:div>
    <w:div w:id="391345779">
      <w:bodyDiv w:val="1"/>
      <w:marLeft w:val="0"/>
      <w:marRight w:val="0"/>
      <w:marTop w:val="0"/>
      <w:marBottom w:val="0"/>
      <w:divBdr>
        <w:top w:val="none" w:sz="0" w:space="0" w:color="auto"/>
        <w:left w:val="none" w:sz="0" w:space="0" w:color="auto"/>
        <w:bottom w:val="none" w:sz="0" w:space="0" w:color="auto"/>
        <w:right w:val="none" w:sz="0" w:space="0" w:color="auto"/>
      </w:divBdr>
    </w:div>
    <w:div w:id="411125851">
      <w:bodyDiv w:val="1"/>
      <w:marLeft w:val="0"/>
      <w:marRight w:val="0"/>
      <w:marTop w:val="0"/>
      <w:marBottom w:val="0"/>
      <w:divBdr>
        <w:top w:val="none" w:sz="0" w:space="0" w:color="auto"/>
        <w:left w:val="none" w:sz="0" w:space="0" w:color="auto"/>
        <w:bottom w:val="none" w:sz="0" w:space="0" w:color="auto"/>
        <w:right w:val="none" w:sz="0" w:space="0" w:color="auto"/>
      </w:divBdr>
    </w:div>
    <w:div w:id="413822539">
      <w:bodyDiv w:val="1"/>
      <w:marLeft w:val="0"/>
      <w:marRight w:val="0"/>
      <w:marTop w:val="0"/>
      <w:marBottom w:val="0"/>
      <w:divBdr>
        <w:top w:val="none" w:sz="0" w:space="0" w:color="auto"/>
        <w:left w:val="none" w:sz="0" w:space="0" w:color="auto"/>
        <w:bottom w:val="none" w:sz="0" w:space="0" w:color="auto"/>
        <w:right w:val="none" w:sz="0" w:space="0" w:color="auto"/>
      </w:divBdr>
    </w:div>
    <w:div w:id="426968338">
      <w:bodyDiv w:val="1"/>
      <w:marLeft w:val="0"/>
      <w:marRight w:val="0"/>
      <w:marTop w:val="0"/>
      <w:marBottom w:val="0"/>
      <w:divBdr>
        <w:top w:val="none" w:sz="0" w:space="0" w:color="auto"/>
        <w:left w:val="none" w:sz="0" w:space="0" w:color="auto"/>
        <w:bottom w:val="none" w:sz="0" w:space="0" w:color="auto"/>
        <w:right w:val="none" w:sz="0" w:space="0" w:color="auto"/>
      </w:divBdr>
    </w:div>
    <w:div w:id="464277975">
      <w:bodyDiv w:val="1"/>
      <w:marLeft w:val="0"/>
      <w:marRight w:val="0"/>
      <w:marTop w:val="0"/>
      <w:marBottom w:val="0"/>
      <w:divBdr>
        <w:top w:val="none" w:sz="0" w:space="0" w:color="auto"/>
        <w:left w:val="none" w:sz="0" w:space="0" w:color="auto"/>
        <w:bottom w:val="none" w:sz="0" w:space="0" w:color="auto"/>
        <w:right w:val="none" w:sz="0" w:space="0" w:color="auto"/>
      </w:divBdr>
    </w:div>
    <w:div w:id="604777058">
      <w:bodyDiv w:val="1"/>
      <w:marLeft w:val="0"/>
      <w:marRight w:val="0"/>
      <w:marTop w:val="0"/>
      <w:marBottom w:val="0"/>
      <w:divBdr>
        <w:top w:val="none" w:sz="0" w:space="0" w:color="auto"/>
        <w:left w:val="none" w:sz="0" w:space="0" w:color="auto"/>
        <w:bottom w:val="none" w:sz="0" w:space="0" w:color="auto"/>
        <w:right w:val="none" w:sz="0" w:space="0" w:color="auto"/>
      </w:divBdr>
    </w:div>
    <w:div w:id="668751010">
      <w:bodyDiv w:val="1"/>
      <w:marLeft w:val="0"/>
      <w:marRight w:val="0"/>
      <w:marTop w:val="0"/>
      <w:marBottom w:val="0"/>
      <w:divBdr>
        <w:top w:val="none" w:sz="0" w:space="0" w:color="auto"/>
        <w:left w:val="none" w:sz="0" w:space="0" w:color="auto"/>
        <w:bottom w:val="none" w:sz="0" w:space="0" w:color="auto"/>
        <w:right w:val="none" w:sz="0" w:space="0" w:color="auto"/>
      </w:divBdr>
    </w:div>
    <w:div w:id="730739337">
      <w:bodyDiv w:val="1"/>
      <w:marLeft w:val="0"/>
      <w:marRight w:val="0"/>
      <w:marTop w:val="0"/>
      <w:marBottom w:val="0"/>
      <w:divBdr>
        <w:top w:val="none" w:sz="0" w:space="0" w:color="auto"/>
        <w:left w:val="none" w:sz="0" w:space="0" w:color="auto"/>
        <w:bottom w:val="none" w:sz="0" w:space="0" w:color="auto"/>
        <w:right w:val="none" w:sz="0" w:space="0" w:color="auto"/>
      </w:divBdr>
    </w:div>
    <w:div w:id="745222260">
      <w:bodyDiv w:val="1"/>
      <w:marLeft w:val="0"/>
      <w:marRight w:val="0"/>
      <w:marTop w:val="0"/>
      <w:marBottom w:val="0"/>
      <w:divBdr>
        <w:top w:val="none" w:sz="0" w:space="0" w:color="auto"/>
        <w:left w:val="none" w:sz="0" w:space="0" w:color="auto"/>
        <w:bottom w:val="none" w:sz="0" w:space="0" w:color="auto"/>
        <w:right w:val="none" w:sz="0" w:space="0" w:color="auto"/>
      </w:divBdr>
    </w:div>
    <w:div w:id="764570414">
      <w:bodyDiv w:val="1"/>
      <w:marLeft w:val="0"/>
      <w:marRight w:val="0"/>
      <w:marTop w:val="0"/>
      <w:marBottom w:val="0"/>
      <w:divBdr>
        <w:top w:val="none" w:sz="0" w:space="0" w:color="auto"/>
        <w:left w:val="none" w:sz="0" w:space="0" w:color="auto"/>
        <w:bottom w:val="none" w:sz="0" w:space="0" w:color="auto"/>
        <w:right w:val="none" w:sz="0" w:space="0" w:color="auto"/>
      </w:divBdr>
    </w:div>
    <w:div w:id="774130071">
      <w:bodyDiv w:val="1"/>
      <w:marLeft w:val="0"/>
      <w:marRight w:val="0"/>
      <w:marTop w:val="0"/>
      <w:marBottom w:val="0"/>
      <w:divBdr>
        <w:top w:val="none" w:sz="0" w:space="0" w:color="auto"/>
        <w:left w:val="none" w:sz="0" w:space="0" w:color="auto"/>
        <w:bottom w:val="none" w:sz="0" w:space="0" w:color="auto"/>
        <w:right w:val="none" w:sz="0" w:space="0" w:color="auto"/>
      </w:divBdr>
    </w:div>
    <w:div w:id="846675827">
      <w:bodyDiv w:val="1"/>
      <w:marLeft w:val="0"/>
      <w:marRight w:val="0"/>
      <w:marTop w:val="0"/>
      <w:marBottom w:val="0"/>
      <w:divBdr>
        <w:top w:val="none" w:sz="0" w:space="0" w:color="auto"/>
        <w:left w:val="none" w:sz="0" w:space="0" w:color="auto"/>
        <w:bottom w:val="none" w:sz="0" w:space="0" w:color="auto"/>
        <w:right w:val="none" w:sz="0" w:space="0" w:color="auto"/>
      </w:divBdr>
    </w:div>
    <w:div w:id="871193591">
      <w:bodyDiv w:val="1"/>
      <w:marLeft w:val="0"/>
      <w:marRight w:val="0"/>
      <w:marTop w:val="0"/>
      <w:marBottom w:val="0"/>
      <w:divBdr>
        <w:top w:val="none" w:sz="0" w:space="0" w:color="auto"/>
        <w:left w:val="none" w:sz="0" w:space="0" w:color="auto"/>
        <w:bottom w:val="none" w:sz="0" w:space="0" w:color="auto"/>
        <w:right w:val="none" w:sz="0" w:space="0" w:color="auto"/>
      </w:divBdr>
    </w:div>
    <w:div w:id="902448966">
      <w:bodyDiv w:val="1"/>
      <w:marLeft w:val="0"/>
      <w:marRight w:val="0"/>
      <w:marTop w:val="0"/>
      <w:marBottom w:val="0"/>
      <w:divBdr>
        <w:top w:val="none" w:sz="0" w:space="0" w:color="auto"/>
        <w:left w:val="none" w:sz="0" w:space="0" w:color="auto"/>
        <w:bottom w:val="none" w:sz="0" w:space="0" w:color="auto"/>
        <w:right w:val="none" w:sz="0" w:space="0" w:color="auto"/>
      </w:divBdr>
    </w:div>
    <w:div w:id="977995362">
      <w:bodyDiv w:val="1"/>
      <w:marLeft w:val="0"/>
      <w:marRight w:val="0"/>
      <w:marTop w:val="0"/>
      <w:marBottom w:val="0"/>
      <w:divBdr>
        <w:top w:val="none" w:sz="0" w:space="0" w:color="auto"/>
        <w:left w:val="none" w:sz="0" w:space="0" w:color="auto"/>
        <w:bottom w:val="none" w:sz="0" w:space="0" w:color="auto"/>
        <w:right w:val="none" w:sz="0" w:space="0" w:color="auto"/>
      </w:divBdr>
    </w:div>
    <w:div w:id="1016887522">
      <w:bodyDiv w:val="1"/>
      <w:marLeft w:val="0"/>
      <w:marRight w:val="0"/>
      <w:marTop w:val="0"/>
      <w:marBottom w:val="0"/>
      <w:divBdr>
        <w:top w:val="none" w:sz="0" w:space="0" w:color="auto"/>
        <w:left w:val="none" w:sz="0" w:space="0" w:color="auto"/>
        <w:bottom w:val="none" w:sz="0" w:space="0" w:color="auto"/>
        <w:right w:val="none" w:sz="0" w:space="0" w:color="auto"/>
      </w:divBdr>
    </w:div>
    <w:div w:id="1055204269">
      <w:bodyDiv w:val="1"/>
      <w:marLeft w:val="0"/>
      <w:marRight w:val="0"/>
      <w:marTop w:val="0"/>
      <w:marBottom w:val="0"/>
      <w:divBdr>
        <w:top w:val="none" w:sz="0" w:space="0" w:color="auto"/>
        <w:left w:val="none" w:sz="0" w:space="0" w:color="auto"/>
        <w:bottom w:val="none" w:sz="0" w:space="0" w:color="auto"/>
        <w:right w:val="none" w:sz="0" w:space="0" w:color="auto"/>
      </w:divBdr>
    </w:div>
    <w:div w:id="1058358959">
      <w:bodyDiv w:val="1"/>
      <w:marLeft w:val="0"/>
      <w:marRight w:val="0"/>
      <w:marTop w:val="0"/>
      <w:marBottom w:val="0"/>
      <w:divBdr>
        <w:top w:val="none" w:sz="0" w:space="0" w:color="auto"/>
        <w:left w:val="none" w:sz="0" w:space="0" w:color="auto"/>
        <w:bottom w:val="none" w:sz="0" w:space="0" w:color="auto"/>
        <w:right w:val="none" w:sz="0" w:space="0" w:color="auto"/>
      </w:divBdr>
    </w:div>
    <w:div w:id="1064647165">
      <w:bodyDiv w:val="1"/>
      <w:marLeft w:val="0"/>
      <w:marRight w:val="0"/>
      <w:marTop w:val="0"/>
      <w:marBottom w:val="0"/>
      <w:divBdr>
        <w:top w:val="none" w:sz="0" w:space="0" w:color="auto"/>
        <w:left w:val="none" w:sz="0" w:space="0" w:color="auto"/>
        <w:bottom w:val="none" w:sz="0" w:space="0" w:color="auto"/>
        <w:right w:val="none" w:sz="0" w:space="0" w:color="auto"/>
      </w:divBdr>
    </w:div>
    <w:div w:id="1077944057">
      <w:bodyDiv w:val="1"/>
      <w:marLeft w:val="0"/>
      <w:marRight w:val="0"/>
      <w:marTop w:val="0"/>
      <w:marBottom w:val="0"/>
      <w:divBdr>
        <w:top w:val="none" w:sz="0" w:space="0" w:color="auto"/>
        <w:left w:val="none" w:sz="0" w:space="0" w:color="auto"/>
        <w:bottom w:val="none" w:sz="0" w:space="0" w:color="auto"/>
        <w:right w:val="none" w:sz="0" w:space="0" w:color="auto"/>
      </w:divBdr>
    </w:div>
    <w:div w:id="1150290750">
      <w:bodyDiv w:val="1"/>
      <w:marLeft w:val="0"/>
      <w:marRight w:val="0"/>
      <w:marTop w:val="0"/>
      <w:marBottom w:val="0"/>
      <w:divBdr>
        <w:top w:val="none" w:sz="0" w:space="0" w:color="auto"/>
        <w:left w:val="none" w:sz="0" w:space="0" w:color="auto"/>
        <w:bottom w:val="none" w:sz="0" w:space="0" w:color="auto"/>
        <w:right w:val="none" w:sz="0" w:space="0" w:color="auto"/>
      </w:divBdr>
    </w:div>
    <w:div w:id="1202405392">
      <w:bodyDiv w:val="1"/>
      <w:marLeft w:val="0"/>
      <w:marRight w:val="0"/>
      <w:marTop w:val="0"/>
      <w:marBottom w:val="0"/>
      <w:divBdr>
        <w:top w:val="none" w:sz="0" w:space="0" w:color="auto"/>
        <w:left w:val="none" w:sz="0" w:space="0" w:color="auto"/>
        <w:bottom w:val="none" w:sz="0" w:space="0" w:color="auto"/>
        <w:right w:val="none" w:sz="0" w:space="0" w:color="auto"/>
      </w:divBdr>
    </w:div>
    <w:div w:id="1208908211">
      <w:bodyDiv w:val="1"/>
      <w:marLeft w:val="0"/>
      <w:marRight w:val="0"/>
      <w:marTop w:val="0"/>
      <w:marBottom w:val="0"/>
      <w:divBdr>
        <w:top w:val="none" w:sz="0" w:space="0" w:color="auto"/>
        <w:left w:val="none" w:sz="0" w:space="0" w:color="auto"/>
        <w:bottom w:val="none" w:sz="0" w:space="0" w:color="auto"/>
        <w:right w:val="none" w:sz="0" w:space="0" w:color="auto"/>
      </w:divBdr>
    </w:div>
    <w:div w:id="1231886947">
      <w:bodyDiv w:val="1"/>
      <w:marLeft w:val="0"/>
      <w:marRight w:val="0"/>
      <w:marTop w:val="0"/>
      <w:marBottom w:val="0"/>
      <w:divBdr>
        <w:top w:val="none" w:sz="0" w:space="0" w:color="auto"/>
        <w:left w:val="none" w:sz="0" w:space="0" w:color="auto"/>
        <w:bottom w:val="none" w:sz="0" w:space="0" w:color="auto"/>
        <w:right w:val="none" w:sz="0" w:space="0" w:color="auto"/>
      </w:divBdr>
    </w:div>
    <w:div w:id="1254363256">
      <w:bodyDiv w:val="1"/>
      <w:marLeft w:val="0"/>
      <w:marRight w:val="0"/>
      <w:marTop w:val="0"/>
      <w:marBottom w:val="0"/>
      <w:divBdr>
        <w:top w:val="none" w:sz="0" w:space="0" w:color="auto"/>
        <w:left w:val="none" w:sz="0" w:space="0" w:color="auto"/>
        <w:bottom w:val="none" w:sz="0" w:space="0" w:color="auto"/>
        <w:right w:val="none" w:sz="0" w:space="0" w:color="auto"/>
      </w:divBdr>
    </w:div>
    <w:div w:id="1272276864">
      <w:bodyDiv w:val="1"/>
      <w:marLeft w:val="0"/>
      <w:marRight w:val="0"/>
      <w:marTop w:val="0"/>
      <w:marBottom w:val="0"/>
      <w:divBdr>
        <w:top w:val="none" w:sz="0" w:space="0" w:color="auto"/>
        <w:left w:val="none" w:sz="0" w:space="0" w:color="auto"/>
        <w:bottom w:val="none" w:sz="0" w:space="0" w:color="auto"/>
        <w:right w:val="none" w:sz="0" w:space="0" w:color="auto"/>
      </w:divBdr>
    </w:div>
    <w:div w:id="1282300457">
      <w:bodyDiv w:val="1"/>
      <w:marLeft w:val="0"/>
      <w:marRight w:val="0"/>
      <w:marTop w:val="0"/>
      <w:marBottom w:val="0"/>
      <w:divBdr>
        <w:top w:val="none" w:sz="0" w:space="0" w:color="auto"/>
        <w:left w:val="none" w:sz="0" w:space="0" w:color="auto"/>
        <w:bottom w:val="none" w:sz="0" w:space="0" w:color="auto"/>
        <w:right w:val="none" w:sz="0" w:space="0" w:color="auto"/>
      </w:divBdr>
    </w:div>
    <w:div w:id="1310208884">
      <w:bodyDiv w:val="1"/>
      <w:marLeft w:val="0"/>
      <w:marRight w:val="0"/>
      <w:marTop w:val="0"/>
      <w:marBottom w:val="0"/>
      <w:divBdr>
        <w:top w:val="none" w:sz="0" w:space="0" w:color="auto"/>
        <w:left w:val="none" w:sz="0" w:space="0" w:color="auto"/>
        <w:bottom w:val="none" w:sz="0" w:space="0" w:color="auto"/>
        <w:right w:val="none" w:sz="0" w:space="0" w:color="auto"/>
      </w:divBdr>
    </w:div>
    <w:div w:id="1367873417">
      <w:bodyDiv w:val="1"/>
      <w:marLeft w:val="0"/>
      <w:marRight w:val="0"/>
      <w:marTop w:val="0"/>
      <w:marBottom w:val="0"/>
      <w:divBdr>
        <w:top w:val="none" w:sz="0" w:space="0" w:color="auto"/>
        <w:left w:val="none" w:sz="0" w:space="0" w:color="auto"/>
        <w:bottom w:val="none" w:sz="0" w:space="0" w:color="auto"/>
        <w:right w:val="none" w:sz="0" w:space="0" w:color="auto"/>
      </w:divBdr>
    </w:div>
    <w:div w:id="1388600752">
      <w:bodyDiv w:val="1"/>
      <w:marLeft w:val="0"/>
      <w:marRight w:val="0"/>
      <w:marTop w:val="0"/>
      <w:marBottom w:val="0"/>
      <w:divBdr>
        <w:top w:val="none" w:sz="0" w:space="0" w:color="auto"/>
        <w:left w:val="none" w:sz="0" w:space="0" w:color="auto"/>
        <w:bottom w:val="none" w:sz="0" w:space="0" w:color="auto"/>
        <w:right w:val="none" w:sz="0" w:space="0" w:color="auto"/>
      </w:divBdr>
    </w:div>
    <w:div w:id="1416244265">
      <w:bodyDiv w:val="1"/>
      <w:marLeft w:val="0"/>
      <w:marRight w:val="0"/>
      <w:marTop w:val="0"/>
      <w:marBottom w:val="0"/>
      <w:divBdr>
        <w:top w:val="none" w:sz="0" w:space="0" w:color="auto"/>
        <w:left w:val="none" w:sz="0" w:space="0" w:color="auto"/>
        <w:bottom w:val="none" w:sz="0" w:space="0" w:color="auto"/>
        <w:right w:val="none" w:sz="0" w:space="0" w:color="auto"/>
      </w:divBdr>
    </w:div>
    <w:div w:id="1473785702">
      <w:bodyDiv w:val="1"/>
      <w:marLeft w:val="0"/>
      <w:marRight w:val="0"/>
      <w:marTop w:val="0"/>
      <w:marBottom w:val="0"/>
      <w:divBdr>
        <w:top w:val="none" w:sz="0" w:space="0" w:color="auto"/>
        <w:left w:val="none" w:sz="0" w:space="0" w:color="auto"/>
        <w:bottom w:val="none" w:sz="0" w:space="0" w:color="auto"/>
        <w:right w:val="none" w:sz="0" w:space="0" w:color="auto"/>
      </w:divBdr>
    </w:div>
    <w:div w:id="1496723881">
      <w:bodyDiv w:val="1"/>
      <w:marLeft w:val="0"/>
      <w:marRight w:val="0"/>
      <w:marTop w:val="0"/>
      <w:marBottom w:val="0"/>
      <w:divBdr>
        <w:top w:val="none" w:sz="0" w:space="0" w:color="auto"/>
        <w:left w:val="none" w:sz="0" w:space="0" w:color="auto"/>
        <w:bottom w:val="none" w:sz="0" w:space="0" w:color="auto"/>
        <w:right w:val="none" w:sz="0" w:space="0" w:color="auto"/>
      </w:divBdr>
    </w:div>
    <w:div w:id="1529559503">
      <w:bodyDiv w:val="1"/>
      <w:marLeft w:val="0"/>
      <w:marRight w:val="0"/>
      <w:marTop w:val="0"/>
      <w:marBottom w:val="0"/>
      <w:divBdr>
        <w:top w:val="none" w:sz="0" w:space="0" w:color="auto"/>
        <w:left w:val="none" w:sz="0" w:space="0" w:color="auto"/>
        <w:bottom w:val="none" w:sz="0" w:space="0" w:color="auto"/>
        <w:right w:val="none" w:sz="0" w:space="0" w:color="auto"/>
      </w:divBdr>
    </w:div>
    <w:div w:id="1596791509">
      <w:bodyDiv w:val="1"/>
      <w:marLeft w:val="0"/>
      <w:marRight w:val="0"/>
      <w:marTop w:val="0"/>
      <w:marBottom w:val="0"/>
      <w:divBdr>
        <w:top w:val="none" w:sz="0" w:space="0" w:color="auto"/>
        <w:left w:val="none" w:sz="0" w:space="0" w:color="auto"/>
        <w:bottom w:val="none" w:sz="0" w:space="0" w:color="auto"/>
        <w:right w:val="none" w:sz="0" w:space="0" w:color="auto"/>
      </w:divBdr>
    </w:div>
    <w:div w:id="1608930341">
      <w:bodyDiv w:val="1"/>
      <w:marLeft w:val="0"/>
      <w:marRight w:val="0"/>
      <w:marTop w:val="0"/>
      <w:marBottom w:val="0"/>
      <w:divBdr>
        <w:top w:val="none" w:sz="0" w:space="0" w:color="auto"/>
        <w:left w:val="none" w:sz="0" w:space="0" w:color="auto"/>
        <w:bottom w:val="none" w:sz="0" w:space="0" w:color="auto"/>
        <w:right w:val="none" w:sz="0" w:space="0" w:color="auto"/>
      </w:divBdr>
    </w:div>
    <w:div w:id="1645306113">
      <w:bodyDiv w:val="1"/>
      <w:marLeft w:val="0"/>
      <w:marRight w:val="0"/>
      <w:marTop w:val="0"/>
      <w:marBottom w:val="0"/>
      <w:divBdr>
        <w:top w:val="none" w:sz="0" w:space="0" w:color="auto"/>
        <w:left w:val="none" w:sz="0" w:space="0" w:color="auto"/>
        <w:bottom w:val="none" w:sz="0" w:space="0" w:color="auto"/>
        <w:right w:val="none" w:sz="0" w:space="0" w:color="auto"/>
      </w:divBdr>
    </w:div>
    <w:div w:id="1679426951">
      <w:bodyDiv w:val="1"/>
      <w:marLeft w:val="0"/>
      <w:marRight w:val="0"/>
      <w:marTop w:val="0"/>
      <w:marBottom w:val="0"/>
      <w:divBdr>
        <w:top w:val="none" w:sz="0" w:space="0" w:color="auto"/>
        <w:left w:val="none" w:sz="0" w:space="0" w:color="auto"/>
        <w:bottom w:val="none" w:sz="0" w:space="0" w:color="auto"/>
        <w:right w:val="none" w:sz="0" w:space="0" w:color="auto"/>
      </w:divBdr>
    </w:div>
    <w:div w:id="1682198543">
      <w:bodyDiv w:val="1"/>
      <w:marLeft w:val="0"/>
      <w:marRight w:val="0"/>
      <w:marTop w:val="0"/>
      <w:marBottom w:val="0"/>
      <w:divBdr>
        <w:top w:val="none" w:sz="0" w:space="0" w:color="auto"/>
        <w:left w:val="none" w:sz="0" w:space="0" w:color="auto"/>
        <w:bottom w:val="none" w:sz="0" w:space="0" w:color="auto"/>
        <w:right w:val="none" w:sz="0" w:space="0" w:color="auto"/>
      </w:divBdr>
    </w:div>
    <w:div w:id="1696030362">
      <w:bodyDiv w:val="1"/>
      <w:marLeft w:val="0"/>
      <w:marRight w:val="0"/>
      <w:marTop w:val="0"/>
      <w:marBottom w:val="0"/>
      <w:divBdr>
        <w:top w:val="none" w:sz="0" w:space="0" w:color="auto"/>
        <w:left w:val="none" w:sz="0" w:space="0" w:color="auto"/>
        <w:bottom w:val="none" w:sz="0" w:space="0" w:color="auto"/>
        <w:right w:val="none" w:sz="0" w:space="0" w:color="auto"/>
      </w:divBdr>
      <w:divsChild>
        <w:div w:id="1176463370">
          <w:marLeft w:val="0"/>
          <w:marRight w:val="0"/>
          <w:marTop w:val="0"/>
          <w:marBottom w:val="0"/>
          <w:divBdr>
            <w:top w:val="single" w:sz="2" w:space="0" w:color="E3E3E3"/>
            <w:left w:val="single" w:sz="2" w:space="0" w:color="E3E3E3"/>
            <w:bottom w:val="single" w:sz="2" w:space="0" w:color="E3E3E3"/>
            <w:right w:val="single" w:sz="2" w:space="0" w:color="E3E3E3"/>
          </w:divBdr>
          <w:divsChild>
            <w:div w:id="593444430">
              <w:marLeft w:val="0"/>
              <w:marRight w:val="0"/>
              <w:marTop w:val="0"/>
              <w:marBottom w:val="0"/>
              <w:divBdr>
                <w:top w:val="single" w:sz="2" w:space="0" w:color="E3E3E3"/>
                <w:left w:val="single" w:sz="2" w:space="0" w:color="E3E3E3"/>
                <w:bottom w:val="single" w:sz="2" w:space="0" w:color="E3E3E3"/>
                <w:right w:val="single" w:sz="2" w:space="0" w:color="E3E3E3"/>
              </w:divBdr>
              <w:divsChild>
                <w:div w:id="1717924676">
                  <w:marLeft w:val="0"/>
                  <w:marRight w:val="0"/>
                  <w:marTop w:val="0"/>
                  <w:marBottom w:val="0"/>
                  <w:divBdr>
                    <w:top w:val="single" w:sz="2" w:space="0" w:color="E3E3E3"/>
                    <w:left w:val="single" w:sz="2" w:space="0" w:color="E3E3E3"/>
                    <w:bottom w:val="single" w:sz="2" w:space="0" w:color="E3E3E3"/>
                    <w:right w:val="single" w:sz="2" w:space="0" w:color="E3E3E3"/>
                  </w:divBdr>
                  <w:divsChild>
                    <w:div w:id="867646474">
                      <w:marLeft w:val="0"/>
                      <w:marRight w:val="0"/>
                      <w:marTop w:val="0"/>
                      <w:marBottom w:val="0"/>
                      <w:divBdr>
                        <w:top w:val="single" w:sz="2" w:space="0" w:color="E3E3E3"/>
                        <w:left w:val="single" w:sz="2" w:space="0" w:color="E3E3E3"/>
                        <w:bottom w:val="single" w:sz="2" w:space="0" w:color="E3E3E3"/>
                        <w:right w:val="single" w:sz="2" w:space="0" w:color="E3E3E3"/>
                      </w:divBdr>
                      <w:divsChild>
                        <w:div w:id="1949659002">
                          <w:marLeft w:val="0"/>
                          <w:marRight w:val="0"/>
                          <w:marTop w:val="0"/>
                          <w:marBottom w:val="0"/>
                          <w:divBdr>
                            <w:top w:val="single" w:sz="2" w:space="0" w:color="E3E3E3"/>
                            <w:left w:val="single" w:sz="2" w:space="0" w:color="E3E3E3"/>
                            <w:bottom w:val="single" w:sz="2" w:space="0" w:color="E3E3E3"/>
                            <w:right w:val="single" w:sz="2" w:space="0" w:color="E3E3E3"/>
                          </w:divBdr>
                          <w:divsChild>
                            <w:div w:id="1329359726">
                              <w:marLeft w:val="0"/>
                              <w:marRight w:val="0"/>
                              <w:marTop w:val="100"/>
                              <w:marBottom w:val="100"/>
                              <w:divBdr>
                                <w:top w:val="single" w:sz="2" w:space="0" w:color="E3E3E3"/>
                                <w:left w:val="single" w:sz="2" w:space="0" w:color="E3E3E3"/>
                                <w:bottom w:val="single" w:sz="2" w:space="0" w:color="E3E3E3"/>
                                <w:right w:val="single" w:sz="2" w:space="0" w:color="E3E3E3"/>
                              </w:divBdr>
                              <w:divsChild>
                                <w:div w:id="1935817781">
                                  <w:marLeft w:val="0"/>
                                  <w:marRight w:val="0"/>
                                  <w:marTop w:val="0"/>
                                  <w:marBottom w:val="0"/>
                                  <w:divBdr>
                                    <w:top w:val="single" w:sz="2" w:space="0" w:color="E3E3E3"/>
                                    <w:left w:val="single" w:sz="2" w:space="0" w:color="E3E3E3"/>
                                    <w:bottom w:val="single" w:sz="2" w:space="0" w:color="E3E3E3"/>
                                    <w:right w:val="single" w:sz="2" w:space="0" w:color="E3E3E3"/>
                                  </w:divBdr>
                                  <w:divsChild>
                                    <w:div w:id="954597569">
                                      <w:marLeft w:val="0"/>
                                      <w:marRight w:val="0"/>
                                      <w:marTop w:val="0"/>
                                      <w:marBottom w:val="0"/>
                                      <w:divBdr>
                                        <w:top w:val="single" w:sz="2" w:space="0" w:color="E3E3E3"/>
                                        <w:left w:val="single" w:sz="2" w:space="0" w:color="E3E3E3"/>
                                        <w:bottom w:val="single" w:sz="2" w:space="0" w:color="E3E3E3"/>
                                        <w:right w:val="single" w:sz="2" w:space="0" w:color="E3E3E3"/>
                                      </w:divBdr>
                                      <w:divsChild>
                                        <w:div w:id="1527449869">
                                          <w:marLeft w:val="0"/>
                                          <w:marRight w:val="0"/>
                                          <w:marTop w:val="0"/>
                                          <w:marBottom w:val="0"/>
                                          <w:divBdr>
                                            <w:top w:val="single" w:sz="2" w:space="0" w:color="E3E3E3"/>
                                            <w:left w:val="single" w:sz="2" w:space="0" w:color="E3E3E3"/>
                                            <w:bottom w:val="single" w:sz="2" w:space="0" w:color="E3E3E3"/>
                                            <w:right w:val="single" w:sz="2" w:space="0" w:color="E3E3E3"/>
                                          </w:divBdr>
                                          <w:divsChild>
                                            <w:div w:id="649670271">
                                              <w:marLeft w:val="0"/>
                                              <w:marRight w:val="0"/>
                                              <w:marTop w:val="0"/>
                                              <w:marBottom w:val="0"/>
                                              <w:divBdr>
                                                <w:top w:val="single" w:sz="2" w:space="0" w:color="E3E3E3"/>
                                                <w:left w:val="single" w:sz="2" w:space="0" w:color="E3E3E3"/>
                                                <w:bottom w:val="single" w:sz="2" w:space="0" w:color="E3E3E3"/>
                                                <w:right w:val="single" w:sz="2" w:space="0" w:color="E3E3E3"/>
                                              </w:divBdr>
                                              <w:divsChild>
                                                <w:div w:id="1373651867">
                                                  <w:marLeft w:val="0"/>
                                                  <w:marRight w:val="0"/>
                                                  <w:marTop w:val="0"/>
                                                  <w:marBottom w:val="0"/>
                                                  <w:divBdr>
                                                    <w:top w:val="single" w:sz="2" w:space="0" w:color="E3E3E3"/>
                                                    <w:left w:val="single" w:sz="2" w:space="0" w:color="E3E3E3"/>
                                                    <w:bottom w:val="single" w:sz="2" w:space="0" w:color="E3E3E3"/>
                                                    <w:right w:val="single" w:sz="2" w:space="0" w:color="E3E3E3"/>
                                                  </w:divBdr>
                                                  <w:divsChild>
                                                    <w:div w:id="6765961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638873645">
          <w:marLeft w:val="0"/>
          <w:marRight w:val="0"/>
          <w:marTop w:val="0"/>
          <w:marBottom w:val="0"/>
          <w:divBdr>
            <w:top w:val="none" w:sz="0" w:space="0" w:color="auto"/>
            <w:left w:val="none" w:sz="0" w:space="0" w:color="auto"/>
            <w:bottom w:val="none" w:sz="0" w:space="0" w:color="auto"/>
            <w:right w:val="none" w:sz="0" w:space="0" w:color="auto"/>
          </w:divBdr>
        </w:div>
      </w:divsChild>
    </w:div>
    <w:div w:id="1703478943">
      <w:bodyDiv w:val="1"/>
      <w:marLeft w:val="0"/>
      <w:marRight w:val="0"/>
      <w:marTop w:val="0"/>
      <w:marBottom w:val="0"/>
      <w:divBdr>
        <w:top w:val="none" w:sz="0" w:space="0" w:color="auto"/>
        <w:left w:val="none" w:sz="0" w:space="0" w:color="auto"/>
        <w:bottom w:val="none" w:sz="0" w:space="0" w:color="auto"/>
        <w:right w:val="none" w:sz="0" w:space="0" w:color="auto"/>
      </w:divBdr>
    </w:div>
    <w:div w:id="1713533503">
      <w:bodyDiv w:val="1"/>
      <w:marLeft w:val="0"/>
      <w:marRight w:val="0"/>
      <w:marTop w:val="0"/>
      <w:marBottom w:val="0"/>
      <w:divBdr>
        <w:top w:val="none" w:sz="0" w:space="0" w:color="auto"/>
        <w:left w:val="none" w:sz="0" w:space="0" w:color="auto"/>
        <w:bottom w:val="none" w:sz="0" w:space="0" w:color="auto"/>
        <w:right w:val="none" w:sz="0" w:space="0" w:color="auto"/>
      </w:divBdr>
    </w:div>
    <w:div w:id="1764449242">
      <w:bodyDiv w:val="1"/>
      <w:marLeft w:val="0"/>
      <w:marRight w:val="0"/>
      <w:marTop w:val="0"/>
      <w:marBottom w:val="0"/>
      <w:divBdr>
        <w:top w:val="none" w:sz="0" w:space="0" w:color="auto"/>
        <w:left w:val="none" w:sz="0" w:space="0" w:color="auto"/>
        <w:bottom w:val="none" w:sz="0" w:space="0" w:color="auto"/>
        <w:right w:val="none" w:sz="0" w:space="0" w:color="auto"/>
      </w:divBdr>
    </w:div>
    <w:div w:id="1847162796">
      <w:bodyDiv w:val="1"/>
      <w:marLeft w:val="0"/>
      <w:marRight w:val="0"/>
      <w:marTop w:val="0"/>
      <w:marBottom w:val="0"/>
      <w:divBdr>
        <w:top w:val="none" w:sz="0" w:space="0" w:color="auto"/>
        <w:left w:val="none" w:sz="0" w:space="0" w:color="auto"/>
        <w:bottom w:val="none" w:sz="0" w:space="0" w:color="auto"/>
        <w:right w:val="none" w:sz="0" w:space="0" w:color="auto"/>
      </w:divBdr>
    </w:div>
    <w:div w:id="1882404384">
      <w:bodyDiv w:val="1"/>
      <w:marLeft w:val="0"/>
      <w:marRight w:val="0"/>
      <w:marTop w:val="0"/>
      <w:marBottom w:val="0"/>
      <w:divBdr>
        <w:top w:val="none" w:sz="0" w:space="0" w:color="auto"/>
        <w:left w:val="none" w:sz="0" w:space="0" w:color="auto"/>
        <w:bottom w:val="none" w:sz="0" w:space="0" w:color="auto"/>
        <w:right w:val="none" w:sz="0" w:space="0" w:color="auto"/>
      </w:divBdr>
    </w:div>
    <w:div w:id="1882590610">
      <w:bodyDiv w:val="1"/>
      <w:marLeft w:val="0"/>
      <w:marRight w:val="0"/>
      <w:marTop w:val="0"/>
      <w:marBottom w:val="0"/>
      <w:divBdr>
        <w:top w:val="none" w:sz="0" w:space="0" w:color="auto"/>
        <w:left w:val="none" w:sz="0" w:space="0" w:color="auto"/>
        <w:bottom w:val="none" w:sz="0" w:space="0" w:color="auto"/>
        <w:right w:val="none" w:sz="0" w:space="0" w:color="auto"/>
      </w:divBdr>
    </w:div>
    <w:div w:id="1896425901">
      <w:bodyDiv w:val="1"/>
      <w:marLeft w:val="0"/>
      <w:marRight w:val="0"/>
      <w:marTop w:val="0"/>
      <w:marBottom w:val="0"/>
      <w:divBdr>
        <w:top w:val="none" w:sz="0" w:space="0" w:color="auto"/>
        <w:left w:val="none" w:sz="0" w:space="0" w:color="auto"/>
        <w:bottom w:val="none" w:sz="0" w:space="0" w:color="auto"/>
        <w:right w:val="none" w:sz="0" w:space="0" w:color="auto"/>
      </w:divBdr>
    </w:div>
    <w:div w:id="1933082328">
      <w:bodyDiv w:val="1"/>
      <w:marLeft w:val="0"/>
      <w:marRight w:val="0"/>
      <w:marTop w:val="0"/>
      <w:marBottom w:val="0"/>
      <w:divBdr>
        <w:top w:val="none" w:sz="0" w:space="0" w:color="auto"/>
        <w:left w:val="none" w:sz="0" w:space="0" w:color="auto"/>
        <w:bottom w:val="none" w:sz="0" w:space="0" w:color="auto"/>
        <w:right w:val="none" w:sz="0" w:space="0" w:color="auto"/>
      </w:divBdr>
    </w:div>
    <w:div w:id="1937862320">
      <w:bodyDiv w:val="1"/>
      <w:marLeft w:val="0"/>
      <w:marRight w:val="0"/>
      <w:marTop w:val="0"/>
      <w:marBottom w:val="0"/>
      <w:divBdr>
        <w:top w:val="none" w:sz="0" w:space="0" w:color="auto"/>
        <w:left w:val="none" w:sz="0" w:space="0" w:color="auto"/>
        <w:bottom w:val="none" w:sz="0" w:space="0" w:color="auto"/>
        <w:right w:val="none" w:sz="0" w:space="0" w:color="auto"/>
      </w:divBdr>
    </w:div>
    <w:div w:id="1974096688">
      <w:bodyDiv w:val="1"/>
      <w:marLeft w:val="0"/>
      <w:marRight w:val="0"/>
      <w:marTop w:val="0"/>
      <w:marBottom w:val="0"/>
      <w:divBdr>
        <w:top w:val="none" w:sz="0" w:space="0" w:color="auto"/>
        <w:left w:val="none" w:sz="0" w:space="0" w:color="auto"/>
        <w:bottom w:val="none" w:sz="0" w:space="0" w:color="auto"/>
        <w:right w:val="none" w:sz="0" w:space="0" w:color="auto"/>
      </w:divBdr>
    </w:div>
    <w:div w:id="2113741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County Projected</a:t>
            </a:r>
            <a:r>
              <a:rPr lang="en-US" baseline="0"/>
              <a:t> Revenue Sources FY 2024-2025</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75"/>
      <c:rotY val="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Amount</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C7DC-4DEF-A13C-7D0EA97922E2}"/>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C7DC-4DEF-A13C-7D0EA97922E2}"/>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C7DC-4DEF-A13C-7D0EA97922E2}"/>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C7DC-4DEF-A13C-7D0EA97922E2}"/>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8273-41FF-9FFB-6719AFFCA2A3}"/>
              </c:ext>
            </c:extLst>
          </c:dPt>
          <c:dLbls>
            <c:dLbl>
              <c:idx val="0"/>
              <c:layout>
                <c:manualLayout>
                  <c:x val="-0.19540172061825606"/>
                  <c:y val="-0.14776590426196726"/>
                </c:manualLayout>
              </c:layout>
              <c:showLegendKey val="1"/>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7DC-4DEF-A13C-7D0EA97922E2}"/>
                </c:ext>
              </c:extLst>
            </c:dLbl>
            <c:dLbl>
              <c:idx val="1"/>
              <c:layout>
                <c:manualLayout>
                  <c:x val="6.3797663312919223E-2"/>
                  <c:y val="-5.0748031496062919E-2"/>
                </c:manualLayout>
              </c:layout>
              <c:showLegendKey val="1"/>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C7DC-4DEF-A13C-7D0EA97922E2}"/>
                </c:ext>
              </c:extLst>
            </c:dLbl>
            <c:dLbl>
              <c:idx val="3"/>
              <c:layout>
                <c:manualLayout>
                  <c:x val="7.6406295567220769E-2"/>
                  <c:y val="1.8802024746906638E-2"/>
                </c:manualLayout>
              </c:layout>
              <c:showLegendKey val="1"/>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7DC-4DEF-A13C-7D0EA97922E2}"/>
                </c:ext>
              </c:extLst>
            </c:dLbl>
            <c:dLbl>
              <c:idx val="4"/>
              <c:layout>
                <c:manualLayout>
                  <c:x val="6.4570118839311755E-2"/>
                  <c:y val="5.4665666791651045E-2"/>
                </c:manualLayout>
              </c:layout>
              <c:showLegendKey val="1"/>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8273-41FF-9FFB-6719AFFCA2A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1"/>
            <c:showVal val="1"/>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Sheet1!$A$2:$A$6</c:f>
              <c:strCache>
                <c:ptCount val="5"/>
                <c:pt idx="0">
                  <c:v>Equitable Share</c:v>
                </c:pt>
                <c:pt idx="1">
                  <c:v>Opening Balance</c:v>
                </c:pt>
                <c:pt idx="2">
                  <c:v>Account Receivables</c:v>
                </c:pt>
                <c:pt idx="3">
                  <c:v>Conditional Grants</c:v>
                </c:pt>
                <c:pt idx="4">
                  <c:v>Own Source Revenue</c:v>
                </c:pt>
              </c:strCache>
            </c:strRef>
          </c:cat>
          <c:val>
            <c:numRef>
              <c:f>Sheet1!$B$2:$B$6</c:f>
              <c:numCache>
                <c:formatCode>#,##0</c:formatCode>
                <c:ptCount val="5"/>
                <c:pt idx="0">
                  <c:v>8681516388</c:v>
                </c:pt>
                <c:pt idx="1">
                  <c:v>515170</c:v>
                </c:pt>
                <c:pt idx="2">
                  <c:v>668943822</c:v>
                </c:pt>
                <c:pt idx="3">
                  <c:v>2146547012</c:v>
                </c:pt>
                <c:pt idx="4">
                  <c:v>3804073100</c:v>
                </c:pt>
              </c:numCache>
            </c:numRef>
          </c:val>
          <c:extLst>
            <c:ext xmlns:c16="http://schemas.microsoft.com/office/drawing/2014/chart" uri="{C3380CC4-5D6E-409C-BE32-E72D297353CC}">
              <c16:uniqueId val="{00000008-C7DC-4DEF-A13C-7D0EA97922E2}"/>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Monthly</a:t>
            </a:r>
            <a:r>
              <a:rPr lang="en-GB" baseline="0"/>
              <a:t> comparative analysis between FY 2023/2024 and FY 2024/2025</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FY23/24</c:v>
                </c:pt>
              </c:strCache>
            </c:strRef>
          </c:tx>
          <c:spPr>
            <a:solidFill>
              <a:schemeClr val="accent1"/>
            </a:solidFill>
            <a:ln>
              <a:noFill/>
            </a:ln>
            <a:effectLst/>
          </c:spPr>
          <c:invertIfNegative val="0"/>
          <c:cat>
            <c:strRef>
              <c:f>Sheet1!$A$2:$A$13</c:f>
              <c:strCache>
                <c:ptCount val="12"/>
                <c:pt idx="0">
                  <c:v>JULY</c:v>
                </c:pt>
                <c:pt idx="1">
                  <c:v>AUG</c:v>
                </c:pt>
                <c:pt idx="2">
                  <c:v>SEP</c:v>
                </c:pt>
                <c:pt idx="3">
                  <c:v>OCT</c:v>
                </c:pt>
                <c:pt idx="4">
                  <c:v>NOV</c:v>
                </c:pt>
                <c:pt idx="5">
                  <c:v>DEC</c:v>
                </c:pt>
                <c:pt idx="6">
                  <c:v>JAN</c:v>
                </c:pt>
                <c:pt idx="7">
                  <c:v>FEB</c:v>
                </c:pt>
                <c:pt idx="8">
                  <c:v>MARCH</c:v>
                </c:pt>
                <c:pt idx="9">
                  <c:v>APRIL</c:v>
                </c:pt>
                <c:pt idx="10">
                  <c:v>MAY</c:v>
                </c:pt>
                <c:pt idx="11">
                  <c:v>JUN</c:v>
                </c:pt>
              </c:strCache>
            </c:strRef>
          </c:cat>
          <c:val>
            <c:numRef>
              <c:f>Sheet1!$B$2:$B$13</c:f>
              <c:numCache>
                <c:formatCode>General</c:formatCode>
                <c:ptCount val="12"/>
                <c:pt idx="0">
                  <c:v>15005799</c:v>
                </c:pt>
                <c:pt idx="1">
                  <c:v>87948562</c:v>
                </c:pt>
                <c:pt idx="2">
                  <c:v>90183347</c:v>
                </c:pt>
                <c:pt idx="3">
                  <c:v>54738214</c:v>
                </c:pt>
                <c:pt idx="4">
                  <c:v>98233168</c:v>
                </c:pt>
                <c:pt idx="5">
                  <c:v>65822375</c:v>
                </c:pt>
                <c:pt idx="6">
                  <c:v>125245321</c:v>
                </c:pt>
                <c:pt idx="7">
                  <c:v>130879137</c:v>
                </c:pt>
                <c:pt idx="8">
                  <c:v>226121565</c:v>
                </c:pt>
                <c:pt idx="9">
                  <c:v>159068879</c:v>
                </c:pt>
                <c:pt idx="10">
                  <c:v>179918759</c:v>
                </c:pt>
                <c:pt idx="11">
                  <c:v>75390661</c:v>
                </c:pt>
              </c:numCache>
            </c:numRef>
          </c:val>
          <c:extLst>
            <c:ext xmlns:c16="http://schemas.microsoft.com/office/drawing/2014/chart" uri="{C3380CC4-5D6E-409C-BE32-E72D297353CC}">
              <c16:uniqueId val="{00000000-86AD-41FC-A2E2-74B30D418203}"/>
            </c:ext>
          </c:extLst>
        </c:ser>
        <c:ser>
          <c:idx val="1"/>
          <c:order val="1"/>
          <c:tx>
            <c:strRef>
              <c:f>Sheet1!$C$1</c:f>
              <c:strCache>
                <c:ptCount val="1"/>
                <c:pt idx="0">
                  <c:v>FY24/25</c:v>
                </c:pt>
              </c:strCache>
            </c:strRef>
          </c:tx>
          <c:spPr>
            <a:solidFill>
              <a:schemeClr val="accent2"/>
            </a:solidFill>
            <a:ln>
              <a:noFill/>
            </a:ln>
            <a:effectLst/>
          </c:spPr>
          <c:invertIfNegative val="0"/>
          <c:cat>
            <c:strRef>
              <c:f>Sheet1!$A$2:$A$13</c:f>
              <c:strCache>
                <c:ptCount val="12"/>
                <c:pt idx="0">
                  <c:v>JULY</c:v>
                </c:pt>
                <c:pt idx="1">
                  <c:v>AUG</c:v>
                </c:pt>
                <c:pt idx="2">
                  <c:v>SEP</c:v>
                </c:pt>
                <c:pt idx="3">
                  <c:v>OCT</c:v>
                </c:pt>
                <c:pt idx="4">
                  <c:v>NOV</c:v>
                </c:pt>
                <c:pt idx="5">
                  <c:v>DEC</c:v>
                </c:pt>
                <c:pt idx="6">
                  <c:v>JAN</c:v>
                </c:pt>
                <c:pt idx="7">
                  <c:v>FEB</c:v>
                </c:pt>
                <c:pt idx="8">
                  <c:v>MARCH</c:v>
                </c:pt>
                <c:pt idx="9">
                  <c:v>APRIL</c:v>
                </c:pt>
                <c:pt idx="10">
                  <c:v>MAY</c:v>
                </c:pt>
                <c:pt idx="11">
                  <c:v>JUN</c:v>
                </c:pt>
              </c:strCache>
            </c:strRef>
          </c:cat>
          <c:val>
            <c:numRef>
              <c:f>Sheet1!$C$2:$C$13</c:f>
              <c:numCache>
                <c:formatCode>General</c:formatCode>
                <c:ptCount val="12"/>
                <c:pt idx="0">
                  <c:v>130976296</c:v>
                </c:pt>
                <c:pt idx="1">
                  <c:v>89783598</c:v>
                </c:pt>
                <c:pt idx="2">
                  <c:v>76084299</c:v>
                </c:pt>
                <c:pt idx="3">
                  <c:v>115799814</c:v>
                </c:pt>
                <c:pt idx="4">
                  <c:v>132300806</c:v>
                </c:pt>
                <c:pt idx="5">
                  <c:v>180588526</c:v>
                </c:pt>
                <c:pt idx="6">
                  <c:v>152861311</c:v>
                </c:pt>
                <c:pt idx="7">
                  <c:v>274948025</c:v>
                </c:pt>
                <c:pt idx="8">
                  <c:v>257063284</c:v>
                </c:pt>
                <c:pt idx="9">
                  <c:v>442076920</c:v>
                </c:pt>
                <c:pt idx="10">
                  <c:v>410986753</c:v>
                </c:pt>
                <c:pt idx="11">
                  <c:v>226558315</c:v>
                </c:pt>
              </c:numCache>
            </c:numRef>
          </c:val>
          <c:extLst>
            <c:ext xmlns:c16="http://schemas.microsoft.com/office/drawing/2014/chart" uri="{C3380CC4-5D6E-409C-BE32-E72D297353CC}">
              <c16:uniqueId val="{00000001-86AD-41FC-A2E2-74B30D418203}"/>
            </c:ext>
          </c:extLst>
        </c:ser>
        <c:dLbls>
          <c:showLegendKey val="0"/>
          <c:showVal val="0"/>
          <c:showCatName val="0"/>
          <c:showSerName val="0"/>
          <c:showPercent val="0"/>
          <c:showBubbleSize val="0"/>
        </c:dLbls>
        <c:gapWidth val="219"/>
        <c:overlap val="-27"/>
        <c:axId val="1573196000"/>
        <c:axId val="1573218464"/>
      </c:barChart>
      <c:catAx>
        <c:axId val="15731960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73218464"/>
        <c:crosses val="autoZero"/>
        <c:auto val="1"/>
        <c:lblAlgn val="ctr"/>
        <c:lblOffset val="100"/>
        <c:noMultiLvlLbl val="0"/>
      </c:catAx>
      <c:valAx>
        <c:axId val="1573218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731960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1C4FBD-8A80-419B-96AC-D6134B2C8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79</Pages>
  <Words>24400</Words>
  <Characters>139084</Characters>
  <Application>Microsoft Office Word</Application>
  <DocSecurity>0</DocSecurity>
  <Lines>1159</Lines>
  <Paragraphs>326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BUDGET OFFICE</dc:creator>
  <cp:keywords/>
  <dc:description/>
  <cp:lastModifiedBy>ICT COUNTY</cp:lastModifiedBy>
  <cp:revision>2</cp:revision>
  <cp:lastPrinted>2025-05-28T10:24:00Z</cp:lastPrinted>
  <dcterms:created xsi:type="dcterms:W3CDTF">2025-09-08T09:42:00Z</dcterms:created>
  <dcterms:modified xsi:type="dcterms:W3CDTF">2025-09-08T09:42:00Z</dcterms:modified>
</cp:coreProperties>
</file>